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63" w:rsidRPr="001A2032" w:rsidRDefault="00D57963" w:rsidP="00D57963">
      <w:pPr>
        <w:spacing w:line="560" w:lineRule="exact"/>
        <w:jc w:val="left"/>
        <w:rPr>
          <w:rFonts w:eastAsia="方正大标宋简体"/>
          <w:bCs/>
          <w:sz w:val="42"/>
          <w:szCs w:val="42"/>
        </w:rPr>
      </w:pPr>
      <w:r w:rsidRPr="001A2032">
        <w:rPr>
          <w:rFonts w:ascii="方正大标宋简体" w:eastAsia="方正大标宋简体" w:hAnsi="Calibri" w:hint="eastAsia"/>
          <w:bCs/>
          <w:sz w:val="42"/>
          <w:szCs w:val="42"/>
        </w:rPr>
        <w:t>附件</w:t>
      </w:r>
      <w:r>
        <w:rPr>
          <w:rFonts w:eastAsia="方正大标宋简体"/>
          <w:bCs/>
          <w:sz w:val="42"/>
          <w:szCs w:val="42"/>
        </w:rPr>
        <w:t>2</w:t>
      </w:r>
    </w:p>
    <w:p w:rsidR="00D57963" w:rsidRDefault="00D57963" w:rsidP="00D57963">
      <w:pPr>
        <w:spacing w:line="560" w:lineRule="exact"/>
        <w:jc w:val="left"/>
        <w:rPr>
          <w:rFonts w:eastAsia="方正大标宋简体"/>
          <w:bCs/>
          <w:sz w:val="42"/>
          <w:szCs w:val="42"/>
        </w:rPr>
      </w:pPr>
    </w:p>
    <w:p w:rsidR="00D57963" w:rsidRDefault="00D57963" w:rsidP="00D57963">
      <w:pPr>
        <w:jc w:val="center"/>
        <w:rPr>
          <w:rFonts w:eastAsia="方正大标宋简体"/>
          <w:sz w:val="42"/>
          <w:szCs w:val="42"/>
        </w:rPr>
      </w:pPr>
      <w:r>
        <w:rPr>
          <w:rFonts w:eastAsia="方正大标宋简体" w:hint="eastAsia"/>
          <w:sz w:val="42"/>
          <w:szCs w:val="42"/>
        </w:rPr>
        <w:t>上海国际能源交易中心信息管理细则</w:t>
      </w:r>
    </w:p>
    <w:p w:rsidR="00D57963" w:rsidRDefault="00D57963" w:rsidP="00D57963">
      <w:pPr>
        <w:jc w:val="center"/>
        <w:rPr>
          <w:rFonts w:eastAsia="方正大标宋简体"/>
          <w:sz w:val="42"/>
          <w:szCs w:val="42"/>
        </w:rPr>
      </w:pPr>
      <w:r>
        <w:rPr>
          <w:rFonts w:eastAsia="方正大标宋简体" w:hint="eastAsia"/>
          <w:sz w:val="42"/>
          <w:szCs w:val="42"/>
        </w:rPr>
        <w:t>（修订版）</w:t>
      </w:r>
    </w:p>
    <w:p w:rsidR="00D57963" w:rsidRDefault="00D57963" w:rsidP="00D57963">
      <w:pPr>
        <w:spacing w:line="440" w:lineRule="exact"/>
        <w:jc w:val="center"/>
        <w:rPr>
          <w:rFonts w:eastAsia="方正楷体简体"/>
          <w:kern w:val="0"/>
          <w:sz w:val="24"/>
          <w:szCs w:val="28"/>
        </w:rPr>
      </w:pPr>
      <w:r>
        <w:rPr>
          <w:rFonts w:eastAsia="方正楷体简体"/>
          <w:kern w:val="0"/>
          <w:sz w:val="24"/>
          <w:szCs w:val="28"/>
        </w:rPr>
        <w:t>（本细则自</w:t>
      </w:r>
      <w:r>
        <w:rPr>
          <w:rFonts w:eastAsia="方正楷体简体"/>
          <w:kern w:val="0"/>
          <w:sz w:val="24"/>
          <w:szCs w:val="28"/>
        </w:rPr>
        <w:t>2017</w:t>
      </w:r>
      <w:r>
        <w:rPr>
          <w:rFonts w:eastAsia="方正楷体简体"/>
          <w:kern w:val="0"/>
          <w:sz w:val="24"/>
          <w:szCs w:val="28"/>
        </w:rPr>
        <w:t>年</w:t>
      </w:r>
      <w:r>
        <w:rPr>
          <w:rFonts w:eastAsia="方正楷体简体"/>
          <w:kern w:val="0"/>
          <w:sz w:val="24"/>
          <w:szCs w:val="28"/>
        </w:rPr>
        <w:t>5</w:t>
      </w:r>
      <w:r>
        <w:rPr>
          <w:rFonts w:eastAsia="方正楷体简体"/>
          <w:kern w:val="0"/>
          <w:sz w:val="24"/>
          <w:szCs w:val="28"/>
        </w:rPr>
        <w:t>月</w:t>
      </w:r>
      <w:r>
        <w:rPr>
          <w:rFonts w:eastAsia="方正楷体简体"/>
          <w:kern w:val="0"/>
          <w:sz w:val="24"/>
          <w:szCs w:val="28"/>
        </w:rPr>
        <w:t>11</w:t>
      </w:r>
      <w:r>
        <w:rPr>
          <w:rFonts w:eastAsia="方正楷体简体"/>
          <w:kern w:val="0"/>
          <w:sz w:val="24"/>
          <w:szCs w:val="28"/>
        </w:rPr>
        <w:t>日发布实施，</w:t>
      </w:r>
      <w:r>
        <w:rPr>
          <w:rFonts w:eastAsia="方正楷体简体"/>
          <w:kern w:val="0"/>
          <w:sz w:val="24"/>
          <w:szCs w:val="28"/>
        </w:rPr>
        <w:t>2021</w:t>
      </w:r>
      <w:r>
        <w:rPr>
          <w:rFonts w:eastAsia="方正楷体简体"/>
          <w:kern w:val="0"/>
          <w:sz w:val="24"/>
          <w:szCs w:val="28"/>
        </w:rPr>
        <w:t>年</w:t>
      </w:r>
      <w:r>
        <w:rPr>
          <w:rFonts w:eastAsia="方正楷体简体"/>
          <w:kern w:val="0"/>
          <w:sz w:val="24"/>
          <w:szCs w:val="28"/>
        </w:rPr>
        <w:t>6</w:t>
      </w:r>
      <w:r>
        <w:rPr>
          <w:rFonts w:eastAsia="方正楷体简体"/>
          <w:kern w:val="0"/>
          <w:sz w:val="24"/>
          <w:szCs w:val="28"/>
        </w:rPr>
        <w:t>月</w:t>
      </w:r>
      <w:r>
        <w:rPr>
          <w:rFonts w:eastAsia="方正楷体简体"/>
          <w:kern w:val="0"/>
          <w:sz w:val="24"/>
          <w:szCs w:val="28"/>
        </w:rPr>
        <w:t>11</w:t>
      </w:r>
      <w:r>
        <w:rPr>
          <w:rFonts w:eastAsia="方正楷体简体"/>
          <w:kern w:val="0"/>
          <w:sz w:val="24"/>
          <w:szCs w:val="28"/>
        </w:rPr>
        <w:t>日第一次修订</w:t>
      </w:r>
      <w:r>
        <w:rPr>
          <w:rFonts w:eastAsia="方正楷体简体" w:hint="eastAsia"/>
          <w:kern w:val="0"/>
          <w:sz w:val="24"/>
          <w:szCs w:val="28"/>
        </w:rPr>
        <w:t>，</w:t>
      </w:r>
      <w:r>
        <w:rPr>
          <w:rFonts w:eastAsia="方正楷体简体" w:hint="eastAsia"/>
          <w:kern w:val="0"/>
          <w:sz w:val="24"/>
          <w:szCs w:val="28"/>
        </w:rPr>
        <w:t>202</w:t>
      </w:r>
      <w:r w:rsidR="003F44B5">
        <w:rPr>
          <w:rFonts w:eastAsia="方正楷体简体"/>
          <w:kern w:val="0"/>
          <w:sz w:val="24"/>
          <w:szCs w:val="28"/>
        </w:rPr>
        <w:t>3</w:t>
      </w:r>
      <w:r>
        <w:rPr>
          <w:rFonts w:eastAsia="方正楷体简体" w:hint="eastAsia"/>
          <w:kern w:val="0"/>
          <w:sz w:val="24"/>
          <w:szCs w:val="28"/>
        </w:rPr>
        <w:t>年</w:t>
      </w:r>
      <w:r w:rsidR="003F44B5">
        <w:rPr>
          <w:rFonts w:eastAsia="方正楷体简体"/>
          <w:kern w:val="0"/>
          <w:sz w:val="24"/>
          <w:szCs w:val="28"/>
        </w:rPr>
        <w:t>11</w:t>
      </w:r>
      <w:r>
        <w:rPr>
          <w:rFonts w:eastAsia="方正楷体简体" w:hint="eastAsia"/>
          <w:kern w:val="0"/>
          <w:sz w:val="24"/>
          <w:szCs w:val="28"/>
        </w:rPr>
        <w:t>月</w:t>
      </w:r>
      <w:r w:rsidR="003F44B5">
        <w:rPr>
          <w:rFonts w:eastAsia="方正楷体简体"/>
          <w:kern w:val="0"/>
          <w:sz w:val="24"/>
          <w:szCs w:val="28"/>
        </w:rPr>
        <w:t>22</w:t>
      </w:r>
      <w:r>
        <w:rPr>
          <w:rFonts w:eastAsia="方正楷体简体" w:hint="eastAsia"/>
          <w:kern w:val="0"/>
          <w:sz w:val="24"/>
          <w:szCs w:val="28"/>
        </w:rPr>
        <w:t>日第二次修订</w:t>
      </w:r>
      <w:r>
        <w:rPr>
          <w:rFonts w:eastAsia="方正楷体简体"/>
          <w:kern w:val="0"/>
          <w:sz w:val="24"/>
          <w:szCs w:val="28"/>
        </w:rPr>
        <w:t>）</w:t>
      </w:r>
    </w:p>
    <w:p w:rsidR="00D57963" w:rsidRPr="003F44B5" w:rsidRDefault="00D57963" w:rsidP="00D57963"/>
    <w:p w:rsidR="00D57963" w:rsidRDefault="00D57963" w:rsidP="00D57963">
      <w:pPr>
        <w:widowControl/>
        <w:spacing w:beforeLines="50" w:before="156" w:line="540" w:lineRule="exact"/>
        <w:jc w:val="center"/>
        <w:rPr>
          <w:rFonts w:eastAsia="方正黑体简体"/>
          <w:bCs/>
          <w:kern w:val="44"/>
          <w:sz w:val="30"/>
          <w:szCs w:val="30"/>
        </w:rPr>
      </w:pPr>
      <w:bookmarkStart w:id="0" w:name="_Toc58150234"/>
      <w:bookmarkStart w:id="1" w:name="_Toc59451405"/>
      <w:r>
        <w:rPr>
          <w:rFonts w:eastAsia="方正黑体简体" w:hint="eastAsia"/>
          <w:bCs/>
          <w:kern w:val="44"/>
          <w:sz w:val="30"/>
          <w:szCs w:val="30"/>
        </w:rPr>
        <w:t>第一章</w:t>
      </w:r>
      <w:r>
        <w:rPr>
          <w:rFonts w:eastAsia="方正黑体简体" w:hint="eastAsia"/>
          <w:bCs/>
          <w:kern w:val="44"/>
          <w:sz w:val="30"/>
          <w:szCs w:val="30"/>
        </w:rPr>
        <w:t xml:space="preserve">  </w:t>
      </w:r>
      <w:r>
        <w:rPr>
          <w:rFonts w:eastAsia="方正黑体简体" w:hint="eastAsia"/>
          <w:bCs/>
          <w:kern w:val="44"/>
          <w:sz w:val="30"/>
          <w:szCs w:val="30"/>
        </w:rPr>
        <w:t>总</w:t>
      </w:r>
      <w:r>
        <w:rPr>
          <w:rFonts w:eastAsia="方正黑体简体" w:hint="eastAsia"/>
          <w:bCs/>
          <w:kern w:val="44"/>
          <w:sz w:val="30"/>
          <w:szCs w:val="30"/>
        </w:rPr>
        <w:t xml:space="preserve"> </w:t>
      </w:r>
      <w:r>
        <w:rPr>
          <w:rFonts w:eastAsia="方正黑体简体" w:hint="eastAsia"/>
          <w:bCs/>
          <w:kern w:val="44"/>
          <w:sz w:val="30"/>
          <w:szCs w:val="30"/>
        </w:rPr>
        <w:t>则</w:t>
      </w:r>
      <w:bookmarkEnd w:id="0"/>
      <w:bookmarkEnd w:id="1"/>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第一条</w:t>
      </w:r>
      <w:r>
        <w:rPr>
          <w:rFonts w:eastAsia="方正仿宋简体" w:hint="eastAsia"/>
          <w:b/>
          <w:bCs/>
          <w:kern w:val="0"/>
          <w:sz w:val="30"/>
          <w:szCs w:val="30"/>
        </w:rPr>
        <w:t xml:space="preserve">  </w:t>
      </w:r>
      <w:r>
        <w:rPr>
          <w:rFonts w:eastAsia="方正仿宋简体" w:hint="eastAsia"/>
          <w:kern w:val="0"/>
          <w:sz w:val="30"/>
          <w:szCs w:val="30"/>
        </w:rPr>
        <w:t>为了规范信息的发布、经营、传播和使用，保障市场参与者充分、及时、准确地获得信息，维护上海国际能源交易中心（以下简称能源中心）的信息权利，支持和鼓励信息的有效使用和广泛传播，能源中心根据中国有关法律、法规、规章及《上海国际能源交易中心交易规则》，制定本细则。</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第二条</w:t>
      </w:r>
      <w:r>
        <w:rPr>
          <w:rFonts w:eastAsia="方正仿宋简体" w:hint="eastAsia"/>
          <w:b/>
          <w:bCs/>
          <w:kern w:val="0"/>
          <w:sz w:val="30"/>
          <w:szCs w:val="30"/>
        </w:rPr>
        <w:t xml:space="preserve">  </w:t>
      </w:r>
      <w:r>
        <w:rPr>
          <w:rFonts w:eastAsia="方正仿宋简体" w:hint="eastAsia"/>
          <w:kern w:val="0"/>
          <w:sz w:val="30"/>
          <w:szCs w:val="30"/>
        </w:rPr>
        <w:t>本细则所称信息是指与在能源中心交易的上市品种有关的任何信息与数据，以及能够直接或者间接</w:t>
      </w:r>
      <w:bookmarkStart w:id="2" w:name="_GoBack"/>
      <w:bookmarkEnd w:id="2"/>
      <w:r>
        <w:rPr>
          <w:rFonts w:eastAsia="方正仿宋简体" w:hint="eastAsia"/>
          <w:kern w:val="0"/>
          <w:sz w:val="30"/>
          <w:szCs w:val="30"/>
        </w:rPr>
        <w:t>传达全部或者部分前述信息与数据的任何形式的描述，包括在能源中心交易活动中产生的所有上市品种的交易行情、各种交易数据统计资料、能源中心发布的各种公告和通知，以及中国证券监督管理委员会（以下简称中国证监会）指定能源中心披露的其他相关信息。</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中国法律、法规、规章和监管部门禁止披露的信息，不在本细则所称的信息范围内。</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第三条</w:t>
      </w:r>
      <w:r>
        <w:rPr>
          <w:rFonts w:eastAsia="方正仿宋简体" w:hint="eastAsia"/>
          <w:b/>
          <w:bCs/>
          <w:kern w:val="0"/>
          <w:sz w:val="30"/>
          <w:szCs w:val="30"/>
        </w:rPr>
        <w:t xml:space="preserve">  </w:t>
      </w:r>
      <w:r>
        <w:rPr>
          <w:rFonts w:eastAsia="方正仿宋简体" w:hint="eastAsia"/>
          <w:kern w:val="0"/>
          <w:sz w:val="30"/>
          <w:szCs w:val="30"/>
        </w:rPr>
        <w:t>能源中心对信息和加工产生的信息产品享有专属权利。未经能源中心书面授权许可，任何机构和个人不得从事与能源中心信息有关的业务，包括发布、经营、增值开发或者传播能源中心信息等，不得将信息用于商业用途。</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lastRenderedPageBreak/>
        <w:t>第四条</w:t>
      </w:r>
      <w:r>
        <w:rPr>
          <w:rFonts w:eastAsia="方正仿宋简体" w:hint="eastAsia"/>
          <w:b/>
          <w:bCs/>
          <w:kern w:val="0"/>
          <w:sz w:val="30"/>
          <w:szCs w:val="30"/>
        </w:rPr>
        <w:t xml:space="preserve">  </w:t>
      </w:r>
      <w:r>
        <w:rPr>
          <w:rFonts w:eastAsia="方正仿宋简体" w:hint="eastAsia"/>
          <w:kern w:val="0"/>
          <w:sz w:val="30"/>
          <w:szCs w:val="30"/>
        </w:rPr>
        <w:t>能源中心可以独立、与第三方合作或者委托第三方对能源中心信息进行经营管理。</w:t>
      </w:r>
    </w:p>
    <w:p w:rsidR="00D57963" w:rsidRDefault="00D57963" w:rsidP="00D57963">
      <w:pPr>
        <w:spacing w:line="540" w:lineRule="exact"/>
        <w:ind w:firstLineChars="200" w:firstLine="602"/>
        <w:rPr>
          <w:rFonts w:eastAsia="方正仿宋简体"/>
          <w:kern w:val="0"/>
          <w:sz w:val="30"/>
          <w:szCs w:val="30"/>
        </w:rPr>
      </w:pPr>
      <w:r>
        <w:rPr>
          <w:rFonts w:eastAsia="方正仿宋简体" w:hint="eastAsia"/>
          <w:b/>
          <w:bCs/>
          <w:kern w:val="0"/>
          <w:sz w:val="30"/>
          <w:szCs w:val="30"/>
        </w:rPr>
        <w:t>第五条</w:t>
      </w:r>
      <w:r>
        <w:rPr>
          <w:rFonts w:eastAsia="方正仿宋简体" w:hint="eastAsia"/>
          <w:b/>
          <w:bCs/>
          <w:kern w:val="0"/>
          <w:sz w:val="30"/>
          <w:szCs w:val="30"/>
        </w:rPr>
        <w:t xml:space="preserve">  </w:t>
      </w:r>
      <w:r>
        <w:rPr>
          <w:rFonts w:eastAsia="方正仿宋简体" w:hint="eastAsia"/>
          <w:kern w:val="0"/>
          <w:sz w:val="30"/>
          <w:szCs w:val="30"/>
        </w:rPr>
        <w:t xml:space="preserve">能源中心提供信息实行有偿原则，根据有关法律、法规、规章或者监管合作备忘录为协助监管部门或者其他相关单位履行监管职责而提供的除外。　　</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第六条</w:t>
      </w:r>
      <w:r>
        <w:rPr>
          <w:rFonts w:eastAsia="方正仿宋简体" w:hint="eastAsia"/>
          <w:b/>
          <w:bCs/>
          <w:kern w:val="0"/>
          <w:sz w:val="30"/>
          <w:szCs w:val="30"/>
        </w:rPr>
        <w:t xml:space="preserve">  </w:t>
      </w:r>
      <w:r>
        <w:rPr>
          <w:rFonts w:eastAsia="方正仿宋简体" w:hint="eastAsia"/>
          <w:kern w:val="0"/>
          <w:sz w:val="30"/>
          <w:szCs w:val="30"/>
        </w:rPr>
        <w:t>因不可抗力、意外事件等原因，导致信息及设备传输中断或者发生故障无法正常运行的，能源中心不承担责任。</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第七条</w:t>
      </w:r>
      <w:r>
        <w:rPr>
          <w:rFonts w:eastAsia="方正仿宋简体" w:hint="eastAsia"/>
          <w:b/>
          <w:bCs/>
          <w:kern w:val="0"/>
          <w:sz w:val="30"/>
          <w:szCs w:val="30"/>
        </w:rPr>
        <w:t xml:space="preserve">  </w:t>
      </w:r>
      <w:r>
        <w:rPr>
          <w:rFonts w:eastAsia="方正仿宋简体" w:hint="eastAsia"/>
          <w:kern w:val="0"/>
          <w:sz w:val="30"/>
          <w:szCs w:val="30"/>
        </w:rPr>
        <w:t>能源中心发布的信息分为法定披露信息和非法定披露信息。法定披露信息是指根据有关法律、法规和规章，能源中心应当予以披露的信息。法定披露信息以外的信息属于非法定披露信息。</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第八条</w:t>
      </w:r>
      <w:r>
        <w:rPr>
          <w:rFonts w:eastAsia="方正仿宋简体" w:hint="eastAsia"/>
          <w:b/>
          <w:bCs/>
          <w:kern w:val="0"/>
          <w:sz w:val="30"/>
          <w:szCs w:val="30"/>
        </w:rPr>
        <w:t xml:space="preserve">  </w:t>
      </w:r>
      <w:r>
        <w:rPr>
          <w:rFonts w:eastAsia="方正仿宋简体" w:hint="eastAsia"/>
          <w:kern w:val="0"/>
          <w:sz w:val="30"/>
          <w:szCs w:val="30"/>
        </w:rPr>
        <w:t>能源中心信息的发布、经营、传播和使用适用本细则。能源中心、会员、境外特殊参与者、境外中介机构、指定交割仓库、指定存管银行、指定检验机构、客户、信息服务机构、软件开发机构，以及其他经营、传播和使用能源中心信息的机构和个人应当遵守本细则。</w:t>
      </w:r>
    </w:p>
    <w:p w:rsidR="00D57963" w:rsidRDefault="00D57963" w:rsidP="00D57963">
      <w:pPr>
        <w:widowControl/>
        <w:spacing w:beforeLines="50" w:before="156" w:line="540" w:lineRule="exact"/>
        <w:jc w:val="center"/>
        <w:rPr>
          <w:rFonts w:eastAsia="方正黑体简体"/>
          <w:bCs/>
          <w:kern w:val="44"/>
          <w:sz w:val="30"/>
          <w:szCs w:val="30"/>
        </w:rPr>
      </w:pPr>
      <w:bookmarkStart w:id="3" w:name="_Toc58071283"/>
      <w:bookmarkStart w:id="4" w:name="_Toc58150235"/>
      <w:bookmarkStart w:id="5" w:name="_Toc59451406"/>
      <w:bookmarkStart w:id="6" w:name="_Toc58070987"/>
      <w:bookmarkStart w:id="7" w:name="_Toc58071135"/>
      <w:bookmarkStart w:id="8" w:name="_Toc477617861"/>
      <w:r>
        <w:rPr>
          <w:rFonts w:eastAsia="方正黑体简体" w:hint="eastAsia"/>
          <w:bCs/>
          <w:kern w:val="44"/>
          <w:sz w:val="30"/>
          <w:szCs w:val="30"/>
        </w:rPr>
        <w:t>第二章</w:t>
      </w:r>
      <w:r>
        <w:rPr>
          <w:rFonts w:eastAsia="方正黑体简体" w:hint="eastAsia"/>
          <w:bCs/>
          <w:kern w:val="44"/>
          <w:sz w:val="30"/>
          <w:szCs w:val="30"/>
        </w:rPr>
        <w:t xml:space="preserve">  </w:t>
      </w:r>
      <w:r>
        <w:rPr>
          <w:rFonts w:eastAsia="方正黑体简体" w:hint="eastAsia"/>
          <w:bCs/>
          <w:kern w:val="44"/>
          <w:sz w:val="30"/>
          <w:szCs w:val="30"/>
        </w:rPr>
        <w:t>信息内容及发布</w:t>
      </w:r>
      <w:bookmarkEnd w:id="3"/>
      <w:bookmarkEnd w:id="4"/>
      <w:bookmarkEnd w:id="5"/>
      <w:bookmarkEnd w:id="6"/>
      <w:bookmarkEnd w:id="7"/>
      <w:bookmarkEnd w:id="8"/>
    </w:p>
    <w:p w:rsidR="00D57963" w:rsidRDefault="00D57963" w:rsidP="00D57963">
      <w:pPr>
        <w:autoSpaceDE w:val="0"/>
        <w:autoSpaceDN w:val="0"/>
        <w:spacing w:line="540" w:lineRule="exact"/>
        <w:ind w:firstLineChars="200" w:firstLine="602"/>
        <w:rPr>
          <w:rFonts w:eastAsia="方正仿宋简体"/>
          <w:kern w:val="0"/>
          <w:sz w:val="30"/>
          <w:szCs w:val="30"/>
        </w:rPr>
      </w:pPr>
      <w:r>
        <w:rPr>
          <w:rFonts w:eastAsia="方正仿宋简体" w:hint="eastAsia"/>
          <w:b/>
          <w:bCs/>
          <w:kern w:val="0"/>
          <w:sz w:val="30"/>
          <w:szCs w:val="30"/>
        </w:rPr>
        <w:t>第九条</w:t>
      </w:r>
      <w:r>
        <w:rPr>
          <w:rFonts w:eastAsia="方正仿宋简体" w:hint="eastAsia"/>
          <w:b/>
          <w:bCs/>
          <w:kern w:val="0"/>
          <w:sz w:val="30"/>
          <w:szCs w:val="30"/>
        </w:rPr>
        <w:t xml:space="preserve">  </w:t>
      </w:r>
      <w:r>
        <w:rPr>
          <w:rFonts w:eastAsia="方正仿宋简体" w:hint="eastAsia"/>
          <w:kern w:val="0"/>
          <w:sz w:val="30"/>
          <w:szCs w:val="30"/>
        </w:rPr>
        <w:t>能源中心根据有关规定和市场需要发布不同层次的即时信息、延时信息、每日信息、每周信息、每月信息、每年信息，各类统计信息以及合约历史数据。</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sz w:val="30"/>
          <w:szCs w:val="30"/>
        </w:rPr>
        <w:t>能源中心可根据需要调整信息公布的内容和频率。</w:t>
      </w:r>
      <w:r>
        <w:rPr>
          <w:rFonts w:eastAsia="方正仿宋简体" w:hint="eastAsia"/>
          <w:kern w:val="0"/>
          <w:sz w:val="30"/>
          <w:szCs w:val="30"/>
        </w:rPr>
        <w:t xml:space="preserve">　　</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第十条</w:t>
      </w:r>
      <w:r>
        <w:rPr>
          <w:rFonts w:eastAsia="方正仿宋简体" w:hint="eastAsia"/>
          <w:b/>
          <w:bCs/>
          <w:kern w:val="0"/>
          <w:sz w:val="30"/>
          <w:szCs w:val="30"/>
        </w:rPr>
        <w:t xml:space="preserve">  </w:t>
      </w:r>
      <w:r>
        <w:rPr>
          <w:rFonts w:eastAsia="方正仿宋简体" w:hint="eastAsia"/>
          <w:kern w:val="0"/>
          <w:sz w:val="30"/>
          <w:szCs w:val="30"/>
        </w:rPr>
        <w:t>即时信息又称即时行情，是指在交易时间内，与交易活动同步发布的交易行情信息。延时行情是指即时行情信息延迟一定时间后发布的交易行情信息。</w:t>
      </w:r>
    </w:p>
    <w:p w:rsidR="00D57963" w:rsidRDefault="00D57963" w:rsidP="00D57963">
      <w:pPr>
        <w:spacing w:line="540" w:lineRule="exact"/>
        <w:ind w:firstLineChars="200" w:firstLine="600"/>
        <w:rPr>
          <w:rFonts w:eastAsia="方正仿宋简体"/>
          <w:kern w:val="0"/>
          <w:sz w:val="30"/>
          <w:szCs w:val="30"/>
        </w:rPr>
      </w:pPr>
      <w:r>
        <w:rPr>
          <w:rFonts w:eastAsia="方正仿宋简体" w:hint="eastAsia"/>
          <w:kern w:val="0"/>
          <w:sz w:val="30"/>
          <w:szCs w:val="30"/>
        </w:rPr>
        <w:t>即时行情和延时行情信息主要内容包括：合约名称、最新价、涨跌、成交量、持仓量、持仓量变化、申买价、申卖价、申买量、申卖量、结算价、开盘价、收盘价、最高价、最低价、前结算价等。</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能源</w:t>
      </w:r>
      <w:r>
        <w:rPr>
          <w:rFonts w:eastAsia="方正仿宋简体"/>
          <w:kern w:val="0"/>
          <w:sz w:val="30"/>
          <w:szCs w:val="30"/>
        </w:rPr>
        <w:t>中心及时向会员、境外特殊参与者</w:t>
      </w:r>
      <w:r>
        <w:rPr>
          <w:rFonts w:eastAsia="方正仿宋简体" w:hint="eastAsia"/>
          <w:kern w:val="0"/>
          <w:sz w:val="30"/>
          <w:szCs w:val="30"/>
        </w:rPr>
        <w:t>发布</w:t>
      </w:r>
      <w:r>
        <w:rPr>
          <w:rFonts w:eastAsia="方正仿宋简体"/>
          <w:kern w:val="0"/>
          <w:sz w:val="30"/>
          <w:szCs w:val="30"/>
        </w:rPr>
        <w:t>用于期货交易的即时行情。</w:t>
      </w:r>
    </w:p>
    <w:p w:rsidR="00D57963" w:rsidRDefault="00D57963" w:rsidP="00D57963">
      <w:pPr>
        <w:spacing w:line="540" w:lineRule="exact"/>
        <w:ind w:firstLineChars="200" w:firstLine="602"/>
        <w:rPr>
          <w:rFonts w:eastAsia="方正仿宋简体"/>
          <w:kern w:val="0"/>
          <w:sz w:val="30"/>
          <w:szCs w:val="30"/>
        </w:rPr>
      </w:pPr>
      <w:r>
        <w:rPr>
          <w:rFonts w:eastAsia="方正仿宋简体" w:hint="eastAsia"/>
          <w:b/>
          <w:bCs/>
          <w:kern w:val="0"/>
          <w:sz w:val="30"/>
          <w:szCs w:val="30"/>
        </w:rPr>
        <w:t>第十一条</w:t>
      </w:r>
      <w:r>
        <w:rPr>
          <w:rFonts w:eastAsia="方正仿宋简体" w:hint="eastAsia"/>
          <w:b/>
          <w:bCs/>
          <w:kern w:val="0"/>
          <w:sz w:val="30"/>
          <w:szCs w:val="30"/>
        </w:rPr>
        <w:t xml:space="preserve">  </w:t>
      </w:r>
      <w:r>
        <w:rPr>
          <w:rFonts w:eastAsia="方正仿宋简体" w:hint="eastAsia"/>
          <w:kern w:val="0"/>
          <w:sz w:val="30"/>
          <w:szCs w:val="30"/>
        </w:rPr>
        <w:t>每日信息是指每一交易日闭市后发布的有关当日交易的信息。</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每日信息主要包括：</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（一）每日行情，包括：商品名称、交割月份、合约代码、开盘价、最高价、最低价、收盘价、前结算价、结算价、涨跌、成交量、持仓量、持仓量变化、成交额、德尔塔（</w:t>
      </w:r>
      <w:r>
        <w:rPr>
          <w:rFonts w:eastAsia="方正仿宋简体" w:hint="eastAsia"/>
          <w:kern w:val="0"/>
          <w:sz w:val="30"/>
          <w:szCs w:val="30"/>
        </w:rPr>
        <w:t>Delta</w:t>
      </w:r>
      <w:r>
        <w:rPr>
          <w:rFonts w:eastAsia="方正仿宋简体" w:hint="eastAsia"/>
          <w:kern w:val="0"/>
          <w:sz w:val="30"/>
          <w:szCs w:val="30"/>
        </w:rPr>
        <w:t>）、隐含波动率、行权量。</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德尔塔（</w:t>
      </w:r>
      <w:r>
        <w:rPr>
          <w:rFonts w:eastAsia="方正仿宋简体"/>
          <w:kern w:val="0"/>
          <w:sz w:val="30"/>
          <w:szCs w:val="30"/>
        </w:rPr>
        <w:t>Delta</w:t>
      </w:r>
      <w:r>
        <w:rPr>
          <w:rFonts w:eastAsia="方正仿宋简体" w:hint="eastAsia"/>
          <w:kern w:val="0"/>
          <w:sz w:val="30"/>
          <w:szCs w:val="30"/>
        </w:rPr>
        <w:t>）是指期权价格的变动相对于其标的物价格变动的比率。</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行权量是指期权合约以行权为了结方式的数量。</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（二）某一期货合约收盘后的持仓量达到公布标准后，发布的信息还包括前</w:t>
      </w:r>
      <w:r>
        <w:rPr>
          <w:rFonts w:eastAsia="方正仿宋简体"/>
          <w:sz w:val="30"/>
          <w:szCs w:val="30"/>
        </w:rPr>
        <w:t>20</w:t>
      </w:r>
      <w:r>
        <w:rPr>
          <w:rFonts w:eastAsia="方正仿宋简体" w:hint="eastAsia"/>
          <w:sz w:val="30"/>
          <w:szCs w:val="30"/>
        </w:rPr>
        <w:t>名期货公司会员、境外特殊经纪参与者的成交量、买持仓量、卖持仓量</w:t>
      </w:r>
      <w:r>
        <w:rPr>
          <w:rFonts w:eastAsia="方正仿宋简体" w:hint="eastAsia"/>
          <w:kern w:val="0"/>
          <w:sz w:val="30"/>
          <w:szCs w:val="30"/>
        </w:rPr>
        <w:t>。能源中心另有规定的除外。</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（三）标准仓单数量及与上次发布的增减量等情况。</w:t>
      </w:r>
    </w:p>
    <w:p w:rsidR="00D57963" w:rsidRDefault="00D57963" w:rsidP="00D57963">
      <w:pPr>
        <w:widowControl/>
        <w:spacing w:line="540" w:lineRule="exact"/>
        <w:ind w:firstLineChars="200" w:firstLine="602"/>
        <w:rPr>
          <w:rFonts w:eastAsia="方正仿宋简体"/>
          <w:kern w:val="0"/>
          <w:sz w:val="30"/>
          <w:szCs w:val="30"/>
        </w:rPr>
      </w:pPr>
      <w:r w:rsidRPr="007F6066">
        <w:rPr>
          <w:rFonts w:eastAsia="方正仿宋简体" w:hint="eastAsia"/>
          <w:b/>
          <w:bCs/>
          <w:kern w:val="0"/>
          <w:sz w:val="30"/>
          <w:szCs w:val="30"/>
        </w:rPr>
        <w:t>第十二条</w:t>
      </w:r>
      <w:r>
        <w:rPr>
          <w:rFonts w:eastAsia="方正仿宋简体" w:hint="eastAsia"/>
          <w:b/>
          <w:bCs/>
          <w:kern w:val="0"/>
          <w:sz w:val="30"/>
          <w:szCs w:val="30"/>
        </w:rPr>
        <w:t xml:space="preserve">  </w:t>
      </w:r>
      <w:r>
        <w:rPr>
          <w:rFonts w:eastAsia="方正仿宋简体" w:hint="eastAsia"/>
          <w:kern w:val="0"/>
          <w:sz w:val="30"/>
          <w:szCs w:val="30"/>
        </w:rPr>
        <w:t>每周信息是指每周最后一个交易日闭市后发布的有关本周交易的信息。</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每周信息主要包括：</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一）每周行情：商品名称、交割月份、合约代码、周开盘价、最高价、最低价、周收盘价、涨跌（周末收盘价与上周末结算价之差）、持仓量、持仓量变化（本周末持仓量与上周末持仓量之差）、周末结算价、成交量、成交额、行权量。</w:t>
      </w:r>
    </w:p>
    <w:p w:rsidR="00D57963" w:rsidRDefault="00D57963" w:rsidP="00D57963">
      <w:pPr>
        <w:widowControl/>
        <w:spacing w:line="540" w:lineRule="exact"/>
        <w:ind w:firstLineChars="200" w:firstLine="600"/>
        <w:rPr>
          <w:rFonts w:eastAsia="方正仿宋简体"/>
          <w:kern w:val="0"/>
          <w:sz w:val="30"/>
          <w:szCs w:val="30"/>
        </w:rPr>
      </w:pPr>
      <w:r w:rsidRPr="007F6066">
        <w:rPr>
          <w:rFonts w:eastAsia="方正仿宋简体" w:hint="eastAsia"/>
          <w:kern w:val="0"/>
          <w:sz w:val="30"/>
          <w:szCs w:val="30"/>
        </w:rPr>
        <w:t>（二）</w:t>
      </w:r>
      <w:r w:rsidRPr="007F6066">
        <w:rPr>
          <w:rFonts w:eastAsia="方正仿宋简体" w:hAnsi="宋体" w:cs="宋体" w:hint="eastAsia"/>
          <w:kern w:val="0"/>
          <w:sz w:val="30"/>
          <w:szCs w:val="30"/>
        </w:rPr>
        <w:t>各上市商品标准仓单数量及与上次发布的增减量、</w:t>
      </w:r>
      <w:r>
        <w:rPr>
          <w:rFonts w:eastAsia="方正仿宋简体" w:hAnsi="宋体" w:cs="宋体" w:hint="eastAsia"/>
          <w:kern w:val="0"/>
          <w:sz w:val="30"/>
          <w:szCs w:val="30"/>
        </w:rPr>
        <w:t>已占用库容量、</w:t>
      </w:r>
      <w:r w:rsidRPr="007F6066">
        <w:rPr>
          <w:rFonts w:eastAsia="方正仿宋简体" w:hAnsi="宋体" w:cs="宋体" w:hint="eastAsia"/>
          <w:kern w:val="0"/>
          <w:sz w:val="30"/>
          <w:szCs w:val="30"/>
        </w:rPr>
        <w:t>可供期货交割使用仓库容量等情况。</w:t>
      </w:r>
      <w:r>
        <w:rPr>
          <w:rFonts w:eastAsia="方正仿宋简体" w:hint="eastAsia"/>
          <w:kern w:val="0"/>
          <w:sz w:val="30"/>
          <w:szCs w:val="30"/>
        </w:rPr>
        <w:t xml:space="preserve">　　</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第十三条</w:t>
      </w:r>
      <w:r>
        <w:rPr>
          <w:rFonts w:eastAsia="方正仿宋简体" w:hint="eastAsia"/>
          <w:b/>
          <w:bCs/>
          <w:kern w:val="0"/>
          <w:sz w:val="30"/>
          <w:szCs w:val="30"/>
        </w:rPr>
        <w:t xml:space="preserve">  </w:t>
      </w:r>
      <w:r>
        <w:rPr>
          <w:rFonts w:eastAsia="方正仿宋简体" w:hint="eastAsia"/>
          <w:kern w:val="0"/>
          <w:sz w:val="30"/>
          <w:szCs w:val="30"/>
        </w:rPr>
        <w:t>每月信息是指每月最后一个交易日闭市后发布的有关本月交易的信息。</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每月信息主要包括：商品名称、交割月份、合约代码、月开盘价、最高价、最低价、月收盘价、涨跌（本月末收盘价与上月末结算价之差）、持仓量、持仓量变化（本月末持仓量与上月末持仓量之差）、月末结算价、成交量、成交额、行权量。</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第十四条</w:t>
      </w:r>
      <w:r>
        <w:rPr>
          <w:rFonts w:eastAsia="方正仿宋简体"/>
          <w:b/>
          <w:bCs/>
          <w:kern w:val="0"/>
          <w:sz w:val="30"/>
          <w:szCs w:val="30"/>
        </w:rPr>
        <w:t xml:space="preserve"> </w:t>
      </w:r>
      <w:r>
        <w:rPr>
          <w:rFonts w:eastAsia="方正仿宋简体"/>
          <w:bCs/>
          <w:kern w:val="0"/>
          <w:sz w:val="30"/>
          <w:szCs w:val="30"/>
        </w:rPr>
        <w:t xml:space="preserve"> </w:t>
      </w:r>
      <w:r>
        <w:rPr>
          <w:rFonts w:eastAsia="方正仿宋简体" w:hint="eastAsia"/>
          <w:bCs/>
          <w:kern w:val="0"/>
          <w:sz w:val="30"/>
          <w:szCs w:val="30"/>
        </w:rPr>
        <w:t>年度信息包括本年度数据和历史年度数据。期货年度信息主要包括本年度和历史年度合约行情报表、历史年度交易概况。期权年度信息主要包括期权各品种以及全部品种的成交量、成交额、行权量</w:t>
      </w:r>
      <w:r>
        <w:rPr>
          <w:rFonts w:eastAsia="方正仿宋简体" w:hint="eastAsia"/>
          <w:kern w:val="0"/>
          <w:sz w:val="30"/>
          <w:szCs w:val="30"/>
        </w:rPr>
        <w:t>。</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能源中心可以根据需要调整年度信息公布的内容。</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第十五条</w:t>
      </w:r>
      <w:r>
        <w:rPr>
          <w:rFonts w:eastAsia="方正仿宋简体" w:hint="eastAsia"/>
          <w:b/>
          <w:bCs/>
          <w:kern w:val="0"/>
          <w:sz w:val="30"/>
          <w:szCs w:val="30"/>
        </w:rPr>
        <w:t xml:space="preserve">  </w:t>
      </w:r>
      <w:r>
        <w:rPr>
          <w:rFonts w:eastAsia="方正仿宋简体" w:hint="eastAsia"/>
          <w:kern w:val="0"/>
          <w:sz w:val="30"/>
          <w:szCs w:val="30"/>
        </w:rPr>
        <w:t>能源中心通过技术系统、互联网站、</w:t>
      </w:r>
      <w:r>
        <w:rPr>
          <w:rFonts w:eastAsia="方正仿宋简体"/>
          <w:kern w:val="0"/>
          <w:sz w:val="30"/>
          <w:szCs w:val="30"/>
        </w:rPr>
        <w:t>交易席位</w:t>
      </w:r>
      <w:r>
        <w:rPr>
          <w:rFonts w:eastAsia="方正仿宋简体" w:hint="eastAsia"/>
          <w:kern w:val="0"/>
          <w:sz w:val="30"/>
          <w:szCs w:val="30"/>
        </w:rPr>
        <w:t>等方式发布信息，并通过经能源中心授权的信息服务机构、公共媒体等机构传播信息。</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因信息服务机构、公共媒体等机构转发信息发生故障，影响正常交易的，能源中心不承担责任。</w:t>
      </w:r>
    </w:p>
    <w:p w:rsidR="00D57963" w:rsidRDefault="00D57963" w:rsidP="00D57963">
      <w:pPr>
        <w:autoSpaceDE w:val="0"/>
        <w:autoSpaceDN w:val="0"/>
        <w:spacing w:line="540" w:lineRule="exact"/>
        <w:ind w:firstLineChars="200" w:firstLine="602"/>
        <w:rPr>
          <w:rFonts w:eastAsia="方正仿宋简体"/>
          <w:sz w:val="30"/>
          <w:szCs w:val="30"/>
        </w:rPr>
      </w:pPr>
      <w:r>
        <w:rPr>
          <w:rFonts w:eastAsia="方正仿宋简体" w:hint="eastAsia"/>
          <w:b/>
          <w:bCs/>
          <w:kern w:val="0"/>
          <w:sz w:val="30"/>
          <w:szCs w:val="30"/>
        </w:rPr>
        <w:t>第十六条</w:t>
      </w:r>
      <w:r>
        <w:rPr>
          <w:rFonts w:eastAsia="方正仿宋简体" w:hint="eastAsia"/>
          <w:b/>
          <w:bCs/>
          <w:kern w:val="0"/>
          <w:sz w:val="30"/>
          <w:szCs w:val="30"/>
        </w:rPr>
        <w:t xml:space="preserve">  </w:t>
      </w:r>
      <w:r>
        <w:rPr>
          <w:rFonts w:eastAsia="方正仿宋简体" w:hint="eastAsia"/>
          <w:sz w:val="30"/>
          <w:szCs w:val="30"/>
        </w:rPr>
        <w:t>能源中心应当及时公布各合约的交割结算价。</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第十七条</w:t>
      </w:r>
      <w:r>
        <w:rPr>
          <w:rFonts w:eastAsia="方正仿宋简体" w:hint="eastAsia"/>
          <w:b/>
          <w:bCs/>
          <w:kern w:val="0"/>
          <w:sz w:val="30"/>
          <w:szCs w:val="30"/>
        </w:rPr>
        <w:t xml:space="preserve">  </w:t>
      </w:r>
      <w:r>
        <w:rPr>
          <w:rFonts w:eastAsia="方正仿宋简体" w:hint="eastAsia"/>
          <w:kern w:val="0"/>
          <w:sz w:val="30"/>
          <w:szCs w:val="30"/>
        </w:rPr>
        <w:t xml:space="preserve">会员、境外特殊参与者、境外中介机构、信息服务机构、软件开发机构等对其从能源中心获得的不宜公开的信息承担保密义务。　　</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第十八条</w:t>
      </w:r>
      <w:r>
        <w:rPr>
          <w:rFonts w:eastAsia="方正仿宋简体" w:hint="eastAsia"/>
          <w:b/>
          <w:bCs/>
          <w:kern w:val="0"/>
          <w:sz w:val="30"/>
          <w:szCs w:val="30"/>
        </w:rPr>
        <w:t xml:space="preserve">  </w:t>
      </w:r>
      <w:r>
        <w:rPr>
          <w:rFonts w:eastAsia="方正仿宋简体" w:hint="eastAsia"/>
          <w:kern w:val="0"/>
          <w:sz w:val="30"/>
          <w:szCs w:val="30"/>
        </w:rPr>
        <w:t>会员、境外特殊参与者、境外中介机构、指定交割仓库、指定存管银行、信息服务机构、指定的公共媒体、软件开发机构等应当书面承诺不得发布虚假或者带有误导性质的信息。</w:t>
      </w:r>
    </w:p>
    <w:p w:rsidR="00D57963" w:rsidRDefault="00D57963" w:rsidP="00D57963">
      <w:pPr>
        <w:widowControl/>
        <w:spacing w:beforeLines="50" w:before="156" w:line="540" w:lineRule="exact"/>
        <w:jc w:val="center"/>
        <w:rPr>
          <w:rFonts w:eastAsia="方正黑体简体"/>
          <w:bCs/>
          <w:kern w:val="44"/>
          <w:sz w:val="30"/>
          <w:szCs w:val="30"/>
        </w:rPr>
      </w:pPr>
      <w:bookmarkStart w:id="9" w:name="_Toc59451407"/>
      <w:bookmarkStart w:id="10" w:name="_Toc58070988"/>
      <w:bookmarkStart w:id="11" w:name="_Toc477617862"/>
      <w:bookmarkStart w:id="12" w:name="_Toc58071136"/>
      <w:bookmarkStart w:id="13" w:name="_Toc58071284"/>
      <w:bookmarkStart w:id="14" w:name="_Toc58150236"/>
      <w:r>
        <w:rPr>
          <w:rFonts w:eastAsia="方正黑体简体" w:hint="eastAsia"/>
          <w:bCs/>
          <w:kern w:val="44"/>
          <w:sz w:val="30"/>
          <w:szCs w:val="30"/>
        </w:rPr>
        <w:t>第三章</w:t>
      </w:r>
      <w:r>
        <w:rPr>
          <w:rFonts w:eastAsia="方正黑体简体" w:hint="eastAsia"/>
          <w:bCs/>
          <w:kern w:val="44"/>
          <w:sz w:val="30"/>
          <w:szCs w:val="30"/>
        </w:rPr>
        <w:t xml:space="preserve">  </w:t>
      </w:r>
      <w:r>
        <w:rPr>
          <w:rFonts w:eastAsia="方正黑体简体" w:hint="eastAsia"/>
          <w:bCs/>
          <w:kern w:val="44"/>
          <w:sz w:val="30"/>
          <w:szCs w:val="30"/>
        </w:rPr>
        <w:t>信息服务</w:t>
      </w:r>
      <w:bookmarkEnd w:id="9"/>
      <w:bookmarkEnd w:id="10"/>
      <w:bookmarkEnd w:id="11"/>
      <w:bookmarkEnd w:id="12"/>
      <w:bookmarkEnd w:id="13"/>
      <w:bookmarkEnd w:id="14"/>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第十九条</w:t>
      </w:r>
      <w:r>
        <w:rPr>
          <w:rFonts w:eastAsia="方正仿宋简体" w:hint="eastAsia"/>
          <w:b/>
          <w:bCs/>
          <w:kern w:val="0"/>
          <w:sz w:val="30"/>
          <w:szCs w:val="30"/>
        </w:rPr>
        <w:t xml:space="preserve">  </w:t>
      </w:r>
      <w:r>
        <w:rPr>
          <w:rFonts w:eastAsia="方正仿宋简体" w:hint="eastAsia"/>
          <w:kern w:val="0"/>
          <w:sz w:val="30"/>
          <w:szCs w:val="30"/>
        </w:rPr>
        <w:t>信息服务业务分为信息传播服务业务和信息增值服务业务。信息传播服务业务是指向其他机构传输，或者向信息最终用户（以下简称最终用户）、社会公众传播能源中心信息的服务业务。信息增值服务业务是指对能源中心信息进行加工、提供增值服务的业务。</w:t>
      </w:r>
    </w:p>
    <w:p w:rsidR="00D57963" w:rsidRDefault="00D57963" w:rsidP="00D57963">
      <w:pPr>
        <w:spacing w:line="540" w:lineRule="exact"/>
        <w:ind w:firstLineChars="200" w:firstLine="602"/>
        <w:rPr>
          <w:rFonts w:eastAsia="方正仿宋简体"/>
          <w:kern w:val="0"/>
          <w:sz w:val="30"/>
          <w:szCs w:val="30"/>
        </w:rPr>
      </w:pPr>
      <w:r>
        <w:rPr>
          <w:rFonts w:eastAsia="方正仿宋简体" w:hint="eastAsia"/>
          <w:b/>
          <w:kern w:val="0"/>
          <w:sz w:val="30"/>
          <w:szCs w:val="30"/>
        </w:rPr>
        <w:t>第二十条</w:t>
      </w:r>
      <w:r>
        <w:rPr>
          <w:rFonts w:eastAsia="方正仿宋简体" w:hint="eastAsia"/>
          <w:b/>
          <w:kern w:val="0"/>
          <w:sz w:val="30"/>
          <w:szCs w:val="30"/>
        </w:rPr>
        <w:t xml:space="preserve">  </w:t>
      </w:r>
      <w:r>
        <w:rPr>
          <w:rFonts w:eastAsia="方正仿宋简体" w:hint="eastAsia"/>
          <w:kern w:val="0"/>
          <w:sz w:val="30"/>
          <w:szCs w:val="30"/>
        </w:rPr>
        <w:t>从事信息服务业务，应当经能源中心许可或者授权，并与能源中心签订信息经营许可协议。</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第二十一条</w:t>
      </w:r>
      <w:r>
        <w:rPr>
          <w:rFonts w:eastAsia="方正仿宋简体" w:hint="eastAsia"/>
          <w:b/>
          <w:bCs/>
          <w:kern w:val="0"/>
          <w:sz w:val="30"/>
          <w:szCs w:val="30"/>
        </w:rPr>
        <w:t xml:space="preserve">  </w:t>
      </w:r>
      <w:r>
        <w:rPr>
          <w:rFonts w:eastAsia="方正仿宋简体" w:hint="eastAsia"/>
          <w:kern w:val="0"/>
          <w:sz w:val="30"/>
          <w:szCs w:val="30"/>
        </w:rPr>
        <w:t>申请信息传播服务业务的，应当具备下列条件：</w:t>
      </w:r>
    </w:p>
    <w:p w:rsidR="00D57963" w:rsidRPr="00F66BAD" w:rsidRDefault="00D57963" w:rsidP="00D57963">
      <w:pPr>
        <w:widowControl/>
        <w:spacing w:line="540" w:lineRule="exact"/>
        <w:ind w:firstLineChars="200" w:firstLine="600"/>
        <w:rPr>
          <w:rFonts w:eastAsia="方正仿宋简体"/>
          <w:kern w:val="0"/>
          <w:sz w:val="30"/>
          <w:szCs w:val="30"/>
        </w:rPr>
      </w:pPr>
      <w:r w:rsidRPr="00F66BAD">
        <w:rPr>
          <w:rFonts w:eastAsia="方正仿宋简体" w:hint="eastAsia"/>
          <w:kern w:val="0"/>
          <w:sz w:val="30"/>
          <w:szCs w:val="30"/>
        </w:rPr>
        <w:t>（一）具有信息</w:t>
      </w:r>
      <w:r w:rsidRPr="008A64E8">
        <w:rPr>
          <w:rFonts w:eastAsia="方正仿宋简体" w:hint="eastAsia"/>
          <w:kern w:val="0"/>
          <w:sz w:val="30"/>
          <w:szCs w:val="30"/>
        </w:rPr>
        <w:t>业务相关</w:t>
      </w:r>
      <w:r w:rsidRPr="00F66BAD">
        <w:rPr>
          <w:rFonts w:eastAsia="方正仿宋简体" w:hint="eastAsia"/>
          <w:kern w:val="0"/>
          <w:sz w:val="30"/>
          <w:szCs w:val="30"/>
        </w:rPr>
        <w:t xml:space="preserve">的经营范围和能源中心认可的资金、技术和管理条件；　　</w:t>
      </w:r>
    </w:p>
    <w:p w:rsidR="00D57963" w:rsidRPr="00F66BAD" w:rsidRDefault="00D57963" w:rsidP="00D57963">
      <w:pPr>
        <w:widowControl/>
        <w:spacing w:line="540" w:lineRule="exact"/>
        <w:ind w:firstLineChars="200" w:firstLine="600"/>
        <w:rPr>
          <w:rFonts w:eastAsia="方正仿宋简体"/>
          <w:kern w:val="0"/>
          <w:sz w:val="30"/>
          <w:szCs w:val="30"/>
        </w:rPr>
      </w:pPr>
      <w:r w:rsidRPr="00F66BAD">
        <w:rPr>
          <w:rFonts w:eastAsia="方正仿宋简体" w:hint="eastAsia"/>
          <w:kern w:val="0"/>
          <w:sz w:val="30"/>
          <w:szCs w:val="30"/>
        </w:rPr>
        <w:t>（二）近</w:t>
      </w:r>
      <w:r w:rsidRPr="00F66BAD">
        <w:rPr>
          <w:rFonts w:eastAsia="方正仿宋简体" w:hint="eastAsia"/>
          <w:kern w:val="0"/>
          <w:sz w:val="30"/>
          <w:szCs w:val="30"/>
        </w:rPr>
        <w:t>2</w:t>
      </w:r>
      <w:r w:rsidRPr="00F66BAD">
        <w:rPr>
          <w:rFonts w:eastAsia="方正仿宋简体" w:hint="eastAsia"/>
          <w:kern w:val="0"/>
          <w:sz w:val="30"/>
          <w:szCs w:val="30"/>
        </w:rPr>
        <w:t>年无商业方面的不良记录；</w:t>
      </w:r>
    </w:p>
    <w:p w:rsidR="00D57963" w:rsidRDefault="00D57963" w:rsidP="00D57963">
      <w:pPr>
        <w:widowControl/>
        <w:spacing w:line="540" w:lineRule="exact"/>
        <w:ind w:firstLineChars="200" w:firstLine="600"/>
        <w:rPr>
          <w:rFonts w:eastAsia="方正仿宋简体"/>
          <w:kern w:val="0"/>
          <w:sz w:val="30"/>
          <w:szCs w:val="30"/>
        </w:rPr>
      </w:pPr>
      <w:r w:rsidRPr="00F66BAD">
        <w:rPr>
          <w:rFonts w:eastAsia="方正仿宋简体" w:hint="eastAsia"/>
          <w:kern w:val="0"/>
          <w:sz w:val="30"/>
          <w:szCs w:val="30"/>
        </w:rPr>
        <w:t>（三）能源中心规定的其他条件。</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第二十二条</w:t>
      </w:r>
      <w:r>
        <w:rPr>
          <w:rFonts w:eastAsia="方正仿宋简体" w:hint="eastAsia"/>
          <w:b/>
          <w:bCs/>
          <w:kern w:val="0"/>
          <w:sz w:val="30"/>
          <w:szCs w:val="30"/>
        </w:rPr>
        <w:t xml:space="preserve">  </w:t>
      </w:r>
      <w:r>
        <w:rPr>
          <w:rFonts w:eastAsia="方正仿宋简体" w:hint="eastAsia"/>
          <w:kern w:val="0"/>
          <w:sz w:val="30"/>
          <w:szCs w:val="30"/>
        </w:rPr>
        <w:t>申请信息增值服务业务的，应当具备下列条件：</w:t>
      </w:r>
    </w:p>
    <w:p w:rsidR="00D57963" w:rsidRPr="000B0975" w:rsidRDefault="00D57963" w:rsidP="00D57963">
      <w:pPr>
        <w:widowControl/>
        <w:spacing w:line="540" w:lineRule="exact"/>
        <w:ind w:firstLineChars="200" w:firstLine="600"/>
        <w:rPr>
          <w:rFonts w:eastAsia="方正仿宋简体"/>
          <w:kern w:val="0"/>
          <w:sz w:val="30"/>
          <w:szCs w:val="30"/>
        </w:rPr>
      </w:pPr>
      <w:r w:rsidRPr="000B0975">
        <w:rPr>
          <w:rFonts w:eastAsia="方正仿宋简体" w:hint="eastAsia"/>
          <w:kern w:val="0"/>
          <w:sz w:val="30"/>
          <w:szCs w:val="30"/>
        </w:rPr>
        <w:t>（一）具有信息增值开发的能力和资质；</w:t>
      </w:r>
    </w:p>
    <w:p w:rsidR="00D57963" w:rsidRPr="000B0975" w:rsidRDefault="00D57963" w:rsidP="00D57963">
      <w:pPr>
        <w:widowControl/>
        <w:spacing w:line="540" w:lineRule="exact"/>
        <w:ind w:firstLineChars="200" w:firstLine="600"/>
        <w:rPr>
          <w:rFonts w:eastAsia="方正仿宋简体"/>
          <w:kern w:val="0"/>
          <w:sz w:val="30"/>
          <w:szCs w:val="30"/>
        </w:rPr>
      </w:pPr>
      <w:r w:rsidRPr="000B0975">
        <w:rPr>
          <w:rFonts w:eastAsia="方正仿宋简体" w:hint="eastAsia"/>
          <w:kern w:val="0"/>
          <w:sz w:val="30"/>
          <w:szCs w:val="30"/>
        </w:rPr>
        <w:t>（二）近</w:t>
      </w:r>
      <w:r w:rsidRPr="000B0975">
        <w:rPr>
          <w:rFonts w:eastAsia="方正仿宋简体" w:hint="eastAsia"/>
          <w:kern w:val="0"/>
          <w:sz w:val="30"/>
          <w:szCs w:val="30"/>
        </w:rPr>
        <w:t>2</w:t>
      </w:r>
      <w:r w:rsidRPr="000B0975">
        <w:rPr>
          <w:rFonts w:eastAsia="方正仿宋简体" w:hint="eastAsia"/>
          <w:kern w:val="0"/>
          <w:sz w:val="30"/>
          <w:szCs w:val="30"/>
        </w:rPr>
        <w:t>年无商业方面的不良记录；</w:t>
      </w:r>
    </w:p>
    <w:p w:rsidR="00D57963" w:rsidRDefault="00D57963" w:rsidP="00D57963">
      <w:pPr>
        <w:widowControl/>
        <w:spacing w:line="540" w:lineRule="exact"/>
        <w:ind w:firstLineChars="200" w:firstLine="600"/>
        <w:rPr>
          <w:rFonts w:eastAsia="方正仿宋简体"/>
          <w:kern w:val="0"/>
          <w:sz w:val="30"/>
          <w:szCs w:val="30"/>
        </w:rPr>
      </w:pPr>
      <w:r w:rsidRPr="000B0975">
        <w:rPr>
          <w:rFonts w:eastAsia="方正仿宋简体" w:hint="eastAsia"/>
          <w:kern w:val="0"/>
          <w:sz w:val="30"/>
          <w:szCs w:val="30"/>
        </w:rPr>
        <w:t>（三）能源中心规定的其他</w:t>
      </w:r>
      <w:r>
        <w:rPr>
          <w:rFonts w:eastAsia="方正仿宋简体" w:hint="eastAsia"/>
          <w:kern w:val="0"/>
          <w:sz w:val="30"/>
          <w:szCs w:val="30"/>
        </w:rPr>
        <w:t xml:space="preserve">条件。　　</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第二十三条</w:t>
      </w:r>
      <w:r>
        <w:rPr>
          <w:rFonts w:eastAsia="方正仿宋简体" w:hint="eastAsia"/>
          <w:b/>
          <w:bCs/>
          <w:kern w:val="0"/>
          <w:sz w:val="30"/>
          <w:szCs w:val="30"/>
        </w:rPr>
        <w:t xml:space="preserve">  </w:t>
      </w:r>
      <w:r>
        <w:rPr>
          <w:rFonts w:eastAsia="方正仿宋简体" w:hint="eastAsia"/>
          <w:kern w:val="0"/>
          <w:sz w:val="30"/>
          <w:szCs w:val="30"/>
        </w:rPr>
        <w:t>申请信息服务业务的，应当向能源中心提交下列材料：</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（一）能源中心信息服务业务申请表；</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（二）法定代表人或者授权代表的身份证明文件；</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（三）具有信息传播、增值开发等相应能力、资质或许可的证明文件；</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（四）合法成立的证明文件；</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（五）能源中心要求提供的其他材料。</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第二十四条</w:t>
      </w:r>
      <w:r>
        <w:rPr>
          <w:rFonts w:eastAsia="方正仿宋简体" w:hint="eastAsia"/>
          <w:b/>
          <w:bCs/>
          <w:kern w:val="0"/>
          <w:sz w:val="30"/>
          <w:szCs w:val="30"/>
        </w:rPr>
        <w:t xml:space="preserve">  </w:t>
      </w:r>
      <w:r>
        <w:rPr>
          <w:rFonts w:eastAsia="方正仿宋简体" w:hint="eastAsia"/>
          <w:kern w:val="0"/>
          <w:sz w:val="30"/>
          <w:szCs w:val="30"/>
        </w:rPr>
        <w:t>申请直接连接能源中心系统的申请人，应当通过能源中心连接测试。与能源中心系统连接的，不得影响能源中心交易业务，必要时能源中心可以限制其连接。</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信息服务机构改变连接方式的，应当事先经能源中心同意。</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第二十五条</w:t>
      </w:r>
      <w:r>
        <w:rPr>
          <w:rFonts w:eastAsia="方正仿宋简体" w:hint="eastAsia"/>
          <w:b/>
          <w:bCs/>
          <w:kern w:val="0"/>
          <w:sz w:val="30"/>
          <w:szCs w:val="30"/>
        </w:rPr>
        <w:t xml:space="preserve">  </w:t>
      </w:r>
      <w:r>
        <w:rPr>
          <w:rFonts w:eastAsia="方正仿宋简体" w:hint="eastAsia"/>
          <w:kern w:val="0"/>
          <w:sz w:val="30"/>
          <w:szCs w:val="30"/>
        </w:rPr>
        <w:t>信息服务机构、会员、境外特殊参与者和境外中介机构应当与能源中心签订信息相关的协议，严格依照协议接收、储存、在许可的范围内传播信息或者在其基础上进行增值开发，履行协议约定的义务。</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未经能源中心许可，任何人不得将信息用于协议载明的许可用途之外的任何目的。</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第二十六条</w:t>
      </w:r>
      <w:r>
        <w:rPr>
          <w:rFonts w:eastAsia="方正仿宋简体" w:hint="eastAsia"/>
          <w:b/>
          <w:bCs/>
          <w:kern w:val="0"/>
          <w:sz w:val="30"/>
          <w:szCs w:val="30"/>
        </w:rPr>
        <w:t xml:space="preserve">  </w:t>
      </w:r>
      <w:r>
        <w:rPr>
          <w:rFonts w:eastAsia="方正仿宋简体" w:hint="eastAsia"/>
          <w:kern w:val="0"/>
          <w:sz w:val="30"/>
          <w:szCs w:val="30"/>
        </w:rPr>
        <w:t>信息传播服务机构、会员、境外特殊参与者和境外中介机构传播信息时，应当保证真实、准确、完整，并且注明信息来源。</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信息传播服务机构、会员、境外特殊参与者和境外中介机构，发现其传输、传播的信息或者同时传播的新闻内容有错误的，应当立即通知能源中心，及时更正并公开说明。</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第二十七条</w:t>
      </w:r>
      <w:r>
        <w:rPr>
          <w:rFonts w:eastAsia="方正仿宋简体" w:hint="eastAsia"/>
          <w:b/>
          <w:bCs/>
          <w:kern w:val="0"/>
          <w:sz w:val="30"/>
          <w:szCs w:val="30"/>
        </w:rPr>
        <w:t xml:space="preserve">  </w:t>
      </w:r>
      <w:r>
        <w:rPr>
          <w:rFonts w:eastAsia="方正仿宋简体" w:hint="eastAsia"/>
          <w:kern w:val="0"/>
          <w:sz w:val="30"/>
          <w:szCs w:val="30"/>
        </w:rPr>
        <w:t>信息传播服务机构、会员、境外特殊参与者和境外中介机构，在传输或者传播信息时，应当采取必要的技术措施防止信息被窃取、盗卖或者外接使用。</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信息传播服务机构、会员、境外特殊参与者和境外中介机构未经能源中心许可，不得将信息出售或者转让他人，或者以任何方式再转接到其他场所。</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第二十八条</w:t>
      </w:r>
      <w:r>
        <w:rPr>
          <w:rFonts w:eastAsia="方正仿宋简体" w:hint="eastAsia"/>
          <w:b/>
          <w:bCs/>
          <w:kern w:val="0"/>
          <w:sz w:val="30"/>
          <w:szCs w:val="30"/>
        </w:rPr>
        <w:t xml:space="preserve">  </w:t>
      </w:r>
      <w:r>
        <w:rPr>
          <w:rFonts w:eastAsia="方正仿宋简体" w:hint="eastAsia"/>
          <w:kern w:val="0"/>
          <w:sz w:val="30"/>
          <w:szCs w:val="30"/>
        </w:rPr>
        <w:t>信息传播服务机构向其他机构传输信息，供后者进行再传播或者增值开发的，应当通知能源中心，并要求后者提供已获得能源中心合法授权或者许可的证明；未提供证明的，信息传播服务机构不得向其传输信息。</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第二十九条</w:t>
      </w:r>
      <w:r>
        <w:rPr>
          <w:rFonts w:eastAsia="方正仿宋简体" w:hint="eastAsia"/>
          <w:b/>
          <w:bCs/>
          <w:kern w:val="0"/>
          <w:sz w:val="30"/>
          <w:szCs w:val="30"/>
        </w:rPr>
        <w:t xml:space="preserve">  </w:t>
      </w:r>
      <w:r>
        <w:rPr>
          <w:rFonts w:eastAsia="方正仿宋简体" w:hint="eastAsia"/>
          <w:kern w:val="0"/>
          <w:sz w:val="30"/>
          <w:szCs w:val="30"/>
        </w:rPr>
        <w:t>信息传播服务机构应当将每日传输或者传播的信息内容保留</w:t>
      </w:r>
      <w:r>
        <w:rPr>
          <w:rFonts w:eastAsia="方正仿宋简体"/>
          <w:kern w:val="0"/>
          <w:sz w:val="30"/>
          <w:szCs w:val="30"/>
        </w:rPr>
        <w:t>30</w:t>
      </w:r>
      <w:r>
        <w:rPr>
          <w:rFonts w:eastAsia="方正仿宋简体" w:hint="eastAsia"/>
          <w:kern w:val="0"/>
          <w:sz w:val="30"/>
          <w:szCs w:val="30"/>
        </w:rPr>
        <w:t>天以上。</w:t>
      </w:r>
    </w:p>
    <w:p w:rsidR="00D57963" w:rsidRDefault="00D57963" w:rsidP="00D57963">
      <w:pPr>
        <w:spacing w:line="540" w:lineRule="exact"/>
        <w:ind w:firstLineChars="200" w:firstLine="600"/>
        <w:rPr>
          <w:rFonts w:eastAsia="方正仿宋简体"/>
          <w:kern w:val="0"/>
          <w:sz w:val="30"/>
          <w:szCs w:val="30"/>
        </w:rPr>
      </w:pPr>
      <w:r>
        <w:rPr>
          <w:rFonts w:eastAsia="方正仿宋简体" w:hint="eastAsia"/>
          <w:kern w:val="0"/>
          <w:sz w:val="30"/>
          <w:szCs w:val="30"/>
        </w:rPr>
        <w:t>信息传播服务机构法定代表人或者授权代表、联系人、营业地址、联系电话、传真号码以及能源中心规定应当申报的其他事项发生变更的，应当及时向能源中心报告。</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第三十条</w:t>
      </w:r>
      <w:r>
        <w:rPr>
          <w:rFonts w:eastAsia="方正仿宋简体" w:hint="eastAsia"/>
          <w:b/>
          <w:bCs/>
          <w:kern w:val="0"/>
          <w:sz w:val="30"/>
          <w:szCs w:val="30"/>
        </w:rPr>
        <w:t xml:space="preserve">  </w:t>
      </w:r>
      <w:r>
        <w:rPr>
          <w:rFonts w:eastAsia="方正仿宋简体" w:hint="eastAsia"/>
          <w:kern w:val="0"/>
          <w:sz w:val="30"/>
          <w:szCs w:val="30"/>
        </w:rPr>
        <w:t>信息传播服务机构应当准确记录客户信息，妥善保存与收费有关的记录和资料。前述信息、记录和资料应当至少保存</w:t>
      </w:r>
      <w:r>
        <w:rPr>
          <w:rFonts w:eastAsia="方正仿宋简体"/>
          <w:kern w:val="0"/>
          <w:sz w:val="30"/>
          <w:szCs w:val="30"/>
        </w:rPr>
        <w:t>20</w:t>
      </w:r>
      <w:r>
        <w:rPr>
          <w:rFonts w:eastAsia="方正仿宋简体" w:hint="eastAsia"/>
          <w:kern w:val="0"/>
          <w:sz w:val="30"/>
          <w:szCs w:val="30"/>
        </w:rPr>
        <w:t>年。</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第三十一条</w:t>
      </w:r>
      <w:r>
        <w:rPr>
          <w:rFonts w:eastAsia="方正仿宋简体" w:hint="eastAsia"/>
          <w:b/>
          <w:bCs/>
          <w:kern w:val="0"/>
          <w:sz w:val="30"/>
          <w:szCs w:val="30"/>
        </w:rPr>
        <w:t xml:space="preserve">  </w:t>
      </w:r>
      <w:r>
        <w:rPr>
          <w:rFonts w:eastAsia="方正仿宋简体" w:hint="eastAsia"/>
          <w:kern w:val="0"/>
          <w:sz w:val="30"/>
          <w:szCs w:val="30"/>
        </w:rPr>
        <w:t>信息传播服务机构应当在签订信息经营许可协议后的</w:t>
      </w:r>
      <w:r>
        <w:rPr>
          <w:rFonts w:eastAsia="方正仿宋简体"/>
          <w:kern w:val="0"/>
          <w:sz w:val="30"/>
          <w:szCs w:val="30"/>
        </w:rPr>
        <w:t>7</w:t>
      </w:r>
      <w:r>
        <w:rPr>
          <w:rFonts w:eastAsia="方正仿宋简体" w:hint="eastAsia"/>
          <w:kern w:val="0"/>
          <w:sz w:val="30"/>
          <w:szCs w:val="30"/>
        </w:rPr>
        <w:t>个交易日内，为能源中心提供并安装能正常接收其传播内容的客户终端系统。</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第三十二条</w:t>
      </w:r>
      <w:r>
        <w:rPr>
          <w:rFonts w:eastAsia="方正仿宋简体" w:hint="eastAsia"/>
          <w:b/>
          <w:bCs/>
          <w:kern w:val="0"/>
          <w:sz w:val="30"/>
          <w:szCs w:val="30"/>
        </w:rPr>
        <w:t xml:space="preserve">  </w:t>
      </w:r>
      <w:r>
        <w:rPr>
          <w:rFonts w:eastAsia="方正仿宋简体" w:hint="eastAsia"/>
          <w:kern w:val="0"/>
          <w:sz w:val="30"/>
          <w:szCs w:val="30"/>
        </w:rPr>
        <w:t>信息增值服务机构对信息进行增值开发的，应当保证信息的真实、准确、完整。对于加工处理后的信息，应当明显标示增值开发机构名称及加注说明。</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信息增值服务机构发现加工处理后的信息有错误或者可能误导客户的，应当立即通知能源中心，及时更正并公开说明。</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第三十三条</w:t>
      </w:r>
      <w:r>
        <w:rPr>
          <w:rFonts w:eastAsia="方正仿宋简体" w:hint="eastAsia"/>
          <w:b/>
          <w:bCs/>
          <w:kern w:val="0"/>
          <w:sz w:val="30"/>
          <w:szCs w:val="30"/>
        </w:rPr>
        <w:t xml:space="preserve">  </w:t>
      </w:r>
      <w:r>
        <w:rPr>
          <w:rFonts w:eastAsia="方正仿宋简体" w:hint="eastAsia"/>
          <w:kern w:val="0"/>
          <w:sz w:val="30"/>
          <w:szCs w:val="30"/>
        </w:rPr>
        <w:t>信息增值服务机构对信息进行的增值开发应当仅限于信息协议载明的目的。未经能源中心事先书面同意，信息增值服务机构不得为任何其他目的进行增值开发。</w:t>
      </w:r>
      <w:bookmarkStart w:id="15" w:name="_Toc477617863"/>
    </w:p>
    <w:p w:rsidR="00D57963" w:rsidRDefault="00D57963" w:rsidP="00D57963">
      <w:pPr>
        <w:widowControl/>
        <w:spacing w:beforeLines="50" w:before="156" w:line="540" w:lineRule="exact"/>
        <w:jc w:val="center"/>
        <w:rPr>
          <w:rFonts w:eastAsia="方正黑体简体"/>
          <w:bCs/>
          <w:kern w:val="44"/>
          <w:sz w:val="30"/>
          <w:szCs w:val="30"/>
        </w:rPr>
      </w:pPr>
      <w:bookmarkStart w:id="16" w:name="_Toc58150237"/>
      <w:bookmarkStart w:id="17" w:name="_Toc58070989"/>
      <w:bookmarkStart w:id="18" w:name="_Toc58071285"/>
      <w:bookmarkStart w:id="19" w:name="_Toc58071137"/>
      <w:bookmarkStart w:id="20" w:name="_Toc59451408"/>
      <w:r>
        <w:rPr>
          <w:rFonts w:eastAsia="方正黑体简体" w:hint="eastAsia"/>
          <w:bCs/>
          <w:kern w:val="44"/>
          <w:sz w:val="30"/>
          <w:szCs w:val="30"/>
        </w:rPr>
        <w:t>第四章</w:t>
      </w:r>
      <w:r>
        <w:rPr>
          <w:rFonts w:eastAsia="方正黑体简体" w:hint="eastAsia"/>
          <w:bCs/>
          <w:kern w:val="44"/>
          <w:sz w:val="30"/>
          <w:szCs w:val="30"/>
        </w:rPr>
        <w:t xml:space="preserve">  </w:t>
      </w:r>
      <w:r>
        <w:rPr>
          <w:rFonts w:eastAsia="方正黑体简体" w:hint="eastAsia"/>
          <w:bCs/>
          <w:kern w:val="44"/>
          <w:sz w:val="30"/>
          <w:szCs w:val="30"/>
        </w:rPr>
        <w:t>信息使用</w:t>
      </w:r>
      <w:bookmarkEnd w:id="15"/>
      <w:bookmarkEnd w:id="16"/>
      <w:bookmarkEnd w:id="17"/>
      <w:bookmarkEnd w:id="18"/>
      <w:bookmarkEnd w:id="19"/>
      <w:bookmarkEnd w:id="20"/>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第三十四条</w:t>
      </w:r>
      <w:r>
        <w:rPr>
          <w:rFonts w:eastAsia="方正仿宋简体" w:hint="eastAsia"/>
          <w:b/>
          <w:bCs/>
          <w:kern w:val="0"/>
          <w:sz w:val="30"/>
          <w:szCs w:val="30"/>
        </w:rPr>
        <w:t xml:space="preserve">  </w:t>
      </w:r>
      <w:r>
        <w:rPr>
          <w:rFonts w:eastAsia="方正仿宋简体" w:hint="eastAsia"/>
          <w:kern w:val="0"/>
          <w:sz w:val="30"/>
          <w:szCs w:val="30"/>
        </w:rPr>
        <w:t>最终用户是指向能源中心或者能源中心授权的信息服务机构订购信息服务的信息最终接收者。最终用户只能从能源中心或者能源中心授权的信息服务机构获取信息。</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第三十五条</w:t>
      </w:r>
      <w:r>
        <w:rPr>
          <w:rFonts w:eastAsia="方正仿宋简体" w:hint="eastAsia"/>
          <w:b/>
          <w:bCs/>
          <w:kern w:val="0"/>
          <w:sz w:val="30"/>
          <w:szCs w:val="30"/>
        </w:rPr>
        <w:t xml:space="preserve">  </w:t>
      </w:r>
      <w:r>
        <w:rPr>
          <w:rFonts w:eastAsia="方正仿宋简体" w:hint="eastAsia"/>
          <w:kern w:val="0"/>
          <w:sz w:val="30"/>
          <w:szCs w:val="30"/>
        </w:rPr>
        <w:t>信息服务机构应当与最终用户签订书面协议，明确约定最终用户应当遵守本细则有关规定，以及最终用户盗接、转接信息的处理措施及相应法律责任。</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第三十六条</w:t>
      </w:r>
      <w:r>
        <w:rPr>
          <w:rFonts w:eastAsia="方正仿宋简体" w:hint="eastAsia"/>
          <w:b/>
          <w:bCs/>
          <w:kern w:val="0"/>
          <w:sz w:val="30"/>
          <w:szCs w:val="30"/>
        </w:rPr>
        <w:t xml:space="preserve">  </w:t>
      </w:r>
      <w:r>
        <w:rPr>
          <w:rFonts w:eastAsia="方正仿宋简体" w:hint="eastAsia"/>
          <w:kern w:val="0"/>
          <w:sz w:val="30"/>
          <w:szCs w:val="30"/>
        </w:rPr>
        <w:t>能源中心核查最终用户信息的，信息服务机构应当及时提供其与用户签订的协议副本及用户的相关信息。</w:t>
      </w:r>
    </w:p>
    <w:p w:rsidR="00D57963" w:rsidRDefault="00D57963" w:rsidP="00D57963">
      <w:pPr>
        <w:widowControl/>
        <w:spacing w:line="540" w:lineRule="exact"/>
        <w:ind w:firstLineChars="200" w:firstLine="602"/>
        <w:rPr>
          <w:rFonts w:eastAsia="方正仿宋简体"/>
          <w:kern w:val="0"/>
          <w:sz w:val="30"/>
          <w:szCs w:val="30"/>
        </w:rPr>
      </w:pPr>
      <w:r w:rsidRPr="007F6066">
        <w:rPr>
          <w:rFonts w:eastAsia="方正仿宋简体" w:hint="eastAsia"/>
          <w:b/>
          <w:bCs/>
          <w:kern w:val="0"/>
          <w:sz w:val="30"/>
          <w:szCs w:val="30"/>
        </w:rPr>
        <w:t>第三十七条</w:t>
      </w:r>
      <w:r>
        <w:rPr>
          <w:rFonts w:eastAsia="方正仿宋简体" w:hint="eastAsia"/>
          <w:b/>
          <w:bCs/>
          <w:kern w:val="0"/>
          <w:sz w:val="30"/>
          <w:szCs w:val="30"/>
        </w:rPr>
        <w:t xml:space="preserve">  </w:t>
      </w:r>
      <w:r>
        <w:rPr>
          <w:rFonts w:eastAsia="方正仿宋简体" w:hint="eastAsia"/>
          <w:kern w:val="0"/>
          <w:sz w:val="30"/>
          <w:szCs w:val="30"/>
        </w:rPr>
        <w:t>信息服务机构应当</w:t>
      </w:r>
      <w:r w:rsidRPr="007F6066">
        <w:rPr>
          <w:rFonts w:eastAsia="方正仿宋简体" w:hint="eastAsia"/>
          <w:bCs/>
          <w:kern w:val="0"/>
          <w:sz w:val="30"/>
          <w:szCs w:val="30"/>
        </w:rPr>
        <w:t>按能源中心要求</w:t>
      </w:r>
      <w:r>
        <w:rPr>
          <w:rFonts w:eastAsia="方正仿宋简体" w:hint="eastAsia"/>
          <w:kern w:val="0"/>
          <w:sz w:val="30"/>
          <w:szCs w:val="30"/>
        </w:rPr>
        <w:t>编制客户终端系统使用明细表并按</w:t>
      </w:r>
      <w:r>
        <w:rPr>
          <w:rFonts w:eastAsia="方正仿宋简体"/>
          <w:kern w:val="0"/>
          <w:sz w:val="30"/>
          <w:szCs w:val="30"/>
        </w:rPr>
        <w:t>月</w:t>
      </w:r>
      <w:r>
        <w:rPr>
          <w:rFonts w:eastAsia="方正仿宋简体" w:hint="eastAsia"/>
          <w:kern w:val="0"/>
          <w:sz w:val="30"/>
          <w:szCs w:val="30"/>
        </w:rPr>
        <w:t>度报送能源中心。</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第三十八条</w:t>
      </w:r>
      <w:r>
        <w:rPr>
          <w:rFonts w:eastAsia="方正仿宋简体" w:hint="eastAsia"/>
          <w:b/>
          <w:bCs/>
          <w:kern w:val="0"/>
          <w:sz w:val="30"/>
          <w:szCs w:val="30"/>
        </w:rPr>
        <w:t xml:space="preserve">  </w:t>
      </w:r>
      <w:r>
        <w:rPr>
          <w:rFonts w:eastAsia="方正仿宋简体" w:hint="eastAsia"/>
          <w:kern w:val="0"/>
          <w:sz w:val="30"/>
          <w:szCs w:val="30"/>
        </w:rPr>
        <w:t>信息服务机构应当通过用户协议要求最终用户承诺接收的信息仅供自身使用，不得将信息出售或者转让他人，或者以任何其他方式进行再传播。</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信息服务机构应当防止其最终用户未经能源中心授权，以任何方式将信息进行再传播。</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信息服务机构应当协助能源中心对其最终用户进行管理，不得规避或者拒绝履行协助义务。</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第三十九条</w:t>
      </w:r>
      <w:r>
        <w:rPr>
          <w:rFonts w:eastAsia="方正仿宋简体" w:hint="eastAsia"/>
          <w:b/>
          <w:bCs/>
          <w:kern w:val="0"/>
          <w:sz w:val="30"/>
          <w:szCs w:val="30"/>
        </w:rPr>
        <w:t xml:space="preserve">  </w:t>
      </w:r>
      <w:r>
        <w:rPr>
          <w:rFonts w:eastAsia="方正仿宋简体" w:hint="eastAsia"/>
          <w:kern w:val="0"/>
          <w:sz w:val="30"/>
          <w:szCs w:val="30"/>
        </w:rPr>
        <w:t>发现存在或者可能存在针对能源中心信息的侵权行为的，信息服务机构应当立即通知能源中心，协助能源中心调查，并配合能源中心采取包括诉讼在内的法律措施。</w:t>
      </w:r>
    </w:p>
    <w:p w:rsidR="00D57963" w:rsidRDefault="00D57963" w:rsidP="00D57963">
      <w:pPr>
        <w:widowControl/>
        <w:spacing w:beforeLines="50" w:before="156" w:line="540" w:lineRule="exact"/>
        <w:jc w:val="center"/>
        <w:rPr>
          <w:rFonts w:eastAsia="方正黑体简体"/>
          <w:bCs/>
          <w:kern w:val="44"/>
          <w:sz w:val="30"/>
          <w:szCs w:val="30"/>
        </w:rPr>
      </w:pPr>
      <w:bookmarkStart w:id="21" w:name="_Toc477617864"/>
      <w:bookmarkStart w:id="22" w:name="_Toc58071138"/>
      <w:bookmarkStart w:id="23" w:name="_Toc59451409"/>
      <w:bookmarkStart w:id="24" w:name="_Toc58150238"/>
      <w:bookmarkStart w:id="25" w:name="_Toc58070990"/>
      <w:bookmarkStart w:id="26" w:name="_Toc58071286"/>
    </w:p>
    <w:p w:rsidR="00D57963" w:rsidRDefault="00D57963" w:rsidP="00D57963">
      <w:pPr>
        <w:widowControl/>
        <w:spacing w:beforeLines="50" w:before="156" w:line="540" w:lineRule="exact"/>
        <w:jc w:val="center"/>
        <w:rPr>
          <w:rFonts w:eastAsia="方正黑体简体"/>
          <w:bCs/>
          <w:kern w:val="44"/>
          <w:sz w:val="30"/>
          <w:szCs w:val="30"/>
        </w:rPr>
      </w:pPr>
      <w:r>
        <w:rPr>
          <w:rFonts w:eastAsia="方正黑体简体" w:hint="eastAsia"/>
          <w:bCs/>
          <w:kern w:val="44"/>
          <w:sz w:val="30"/>
          <w:szCs w:val="30"/>
        </w:rPr>
        <w:t>第五章</w:t>
      </w:r>
      <w:r>
        <w:rPr>
          <w:rFonts w:eastAsia="方正黑体简体" w:hint="eastAsia"/>
          <w:bCs/>
          <w:kern w:val="44"/>
          <w:sz w:val="30"/>
          <w:szCs w:val="30"/>
        </w:rPr>
        <w:t xml:space="preserve">  </w:t>
      </w:r>
      <w:r>
        <w:rPr>
          <w:rFonts w:eastAsia="方正黑体简体" w:hint="eastAsia"/>
          <w:bCs/>
          <w:kern w:val="44"/>
          <w:sz w:val="30"/>
          <w:szCs w:val="30"/>
        </w:rPr>
        <w:t>收费标准</w:t>
      </w:r>
      <w:bookmarkEnd w:id="21"/>
      <w:bookmarkEnd w:id="22"/>
      <w:bookmarkEnd w:id="23"/>
      <w:bookmarkEnd w:id="24"/>
      <w:bookmarkEnd w:id="25"/>
      <w:bookmarkEnd w:id="26"/>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第四十条</w:t>
      </w:r>
      <w:r>
        <w:rPr>
          <w:rFonts w:eastAsia="方正仿宋简体" w:hint="eastAsia"/>
          <w:b/>
          <w:bCs/>
          <w:kern w:val="0"/>
          <w:sz w:val="30"/>
          <w:szCs w:val="30"/>
        </w:rPr>
        <w:t xml:space="preserve">  </w:t>
      </w:r>
      <w:r>
        <w:rPr>
          <w:rFonts w:eastAsia="方正仿宋简体" w:hint="eastAsia"/>
          <w:kern w:val="0"/>
          <w:sz w:val="30"/>
          <w:szCs w:val="30"/>
        </w:rPr>
        <w:t>从事信息传播和信息增值服务业务的，应当按照能源中心规定的收费标准缴纳费用。</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能源中心可以根据实际情况变更收费项目和收费标准。</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第四十一条</w:t>
      </w:r>
      <w:r>
        <w:rPr>
          <w:rFonts w:eastAsia="方正仿宋简体" w:hint="eastAsia"/>
          <w:b/>
          <w:bCs/>
          <w:kern w:val="0"/>
          <w:sz w:val="30"/>
          <w:szCs w:val="30"/>
        </w:rPr>
        <w:t xml:space="preserve">  </w:t>
      </w:r>
      <w:r>
        <w:rPr>
          <w:rFonts w:eastAsia="方正仿宋简体" w:hint="eastAsia"/>
          <w:kern w:val="0"/>
          <w:sz w:val="30"/>
          <w:szCs w:val="30"/>
        </w:rPr>
        <w:t>能源中心根据有关规定和市场情况，区分法定披露信息和非法定披露信息，并根据不同档次或者深度的即时信息、延时信息、每日信息、每周信息、每月信息、每年信息，以及各类统计信息和合约历史数据库确定不同的收费标准。</w:t>
      </w:r>
    </w:p>
    <w:p w:rsidR="00D57963" w:rsidRDefault="00D57963" w:rsidP="00D57963">
      <w:pPr>
        <w:widowControl/>
        <w:spacing w:beforeLines="50" w:before="156" w:line="540" w:lineRule="exact"/>
        <w:jc w:val="center"/>
        <w:rPr>
          <w:rFonts w:eastAsia="方正黑体简体"/>
          <w:bCs/>
          <w:kern w:val="44"/>
          <w:sz w:val="30"/>
          <w:szCs w:val="30"/>
        </w:rPr>
      </w:pPr>
      <w:bookmarkStart w:id="27" w:name="_Toc58070991"/>
      <w:bookmarkStart w:id="28" w:name="_Toc477617865"/>
      <w:bookmarkStart w:id="29" w:name="_Toc58071139"/>
      <w:bookmarkStart w:id="30" w:name="_Toc59451410"/>
      <w:bookmarkStart w:id="31" w:name="_Toc58150239"/>
      <w:bookmarkStart w:id="32" w:name="_Toc58071287"/>
      <w:r>
        <w:rPr>
          <w:rFonts w:eastAsia="方正黑体简体" w:hint="eastAsia"/>
          <w:bCs/>
          <w:kern w:val="44"/>
          <w:sz w:val="30"/>
          <w:szCs w:val="30"/>
        </w:rPr>
        <w:t>第六章</w:t>
      </w:r>
      <w:r>
        <w:rPr>
          <w:rFonts w:eastAsia="方正黑体简体" w:hint="eastAsia"/>
          <w:bCs/>
          <w:kern w:val="44"/>
          <w:sz w:val="30"/>
          <w:szCs w:val="30"/>
        </w:rPr>
        <w:t xml:space="preserve">  </w:t>
      </w:r>
      <w:r>
        <w:rPr>
          <w:rFonts w:eastAsia="方正黑体简体" w:hint="eastAsia"/>
          <w:bCs/>
          <w:kern w:val="44"/>
          <w:sz w:val="30"/>
          <w:szCs w:val="30"/>
        </w:rPr>
        <w:t>监督管理</w:t>
      </w:r>
      <w:bookmarkEnd w:id="27"/>
      <w:bookmarkEnd w:id="28"/>
      <w:bookmarkEnd w:id="29"/>
      <w:bookmarkEnd w:id="30"/>
      <w:bookmarkEnd w:id="31"/>
      <w:bookmarkEnd w:id="32"/>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第四十二条</w:t>
      </w:r>
      <w:r>
        <w:rPr>
          <w:rFonts w:eastAsia="方正仿宋简体" w:hint="eastAsia"/>
          <w:b/>
          <w:bCs/>
          <w:kern w:val="0"/>
          <w:sz w:val="30"/>
          <w:szCs w:val="30"/>
        </w:rPr>
        <w:t xml:space="preserve">  </w:t>
      </w:r>
      <w:r>
        <w:rPr>
          <w:rFonts w:eastAsia="方正仿宋简体" w:hint="eastAsia"/>
          <w:kern w:val="0"/>
          <w:sz w:val="30"/>
          <w:szCs w:val="30"/>
        </w:rPr>
        <w:t>对未经能源中心许可，擅自发布、传输和传播信息的机构和个人，能源中心可以终止其发布、传输和传播能源中心信息，自行或者要求其他信息传播服务机构终止向其提供信息，并追究法律责任。</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未采取必要的技术措施导致信息被窃取、盗卖或者外接使用的，能源中心可以自行或者要求其他信息传播服务机构暂停或者终止向其提供信息。</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kern w:val="0"/>
          <w:sz w:val="30"/>
          <w:szCs w:val="30"/>
        </w:rPr>
        <w:t>第四十三条</w:t>
      </w:r>
      <w:r>
        <w:rPr>
          <w:rFonts w:eastAsia="方正仿宋简体" w:hint="eastAsia"/>
          <w:b/>
          <w:kern w:val="0"/>
          <w:sz w:val="30"/>
          <w:szCs w:val="30"/>
        </w:rPr>
        <w:t xml:space="preserve">  </w:t>
      </w:r>
      <w:r>
        <w:rPr>
          <w:rFonts w:eastAsia="方正仿宋简体" w:hint="eastAsia"/>
          <w:kern w:val="0"/>
          <w:sz w:val="30"/>
          <w:szCs w:val="30"/>
        </w:rPr>
        <w:t>对未经能源中心许可，擅自对信息进行增值开发的机构和个人，能源中心可以要求其停止增值开发，禁止其使用增值开发成果，自行或者要求信息传播服务机构终止向其提供信息，并追究法律责任。增值开发行为所得的利益应当归能源中心所有。</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kern w:val="0"/>
          <w:sz w:val="30"/>
          <w:szCs w:val="30"/>
        </w:rPr>
        <w:t>第四十四条</w:t>
      </w:r>
      <w:r>
        <w:rPr>
          <w:rFonts w:eastAsia="方正仿宋简体" w:hint="eastAsia"/>
          <w:b/>
          <w:kern w:val="0"/>
          <w:sz w:val="30"/>
          <w:szCs w:val="30"/>
        </w:rPr>
        <w:t xml:space="preserve">  </w:t>
      </w:r>
      <w:r>
        <w:rPr>
          <w:rFonts w:eastAsia="方正仿宋简体" w:hint="eastAsia"/>
          <w:kern w:val="0"/>
          <w:sz w:val="30"/>
          <w:szCs w:val="30"/>
        </w:rPr>
        <w:t>能源中心可以对机构和个人传播和使用能源中心信息的目的、方式、客户情况以及收费情况等内容进行核查。</w:t>
      </w:r>
      <w:r>
        <w:rPr>
          <w:rFonts w:eastAsia="方正仿宋简体" w:hint="eastAsia"/>
          <w:kern w:val="0"/>
          <w:sz w:val="30"/>
          <w:szCs w:val="30"/>
        </w:rPr>
        <w:t xml:space="preserve">  </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能源中心要求信息传播服务机构暂停或者终止对指定的机构和个人提供信息的，信息传播服务机构应当立即执行。</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kern w:val="0"/>
          <w:sz w:val="30"/>
          <w:szCs w:val="30"/>
        </w:rPr>
        <w:t>第四十五条</w:t>
      </w:r>
      <w:r>
        <w:rPr>
          <w:rFonts w:eastAsia="方正仿宋简体" w:hint="eastAsia"/>
          <w:b/>
          <w:kern w:val="0"/>
          <w:sz w:val="30"/>
          <w:szCs w:val="30"/>
        </w:rPr>
        <w:t xml:space="preserve">  </w:t>
      </w:r>
      <w:r>
        <w:rPr>
          <w:rFonts w:eastAsia="方正仿宋简体" w:hint="eastAsia"/>
          <w:kern w:val="0"/>
          <w:sz w:val="30"/>
          <w:szCs w:val="30"/>
        </w:rPr>
        <w:t>具有下列情形之一的，可以不向能源中心支付费用，但应当指明来源和作者，</w:t>
      </w:r>
      <w:r>
        <w:rPr>
          <w:rFonts w:eastAsia="方正仿宋简体" w:hint="eastAsia"/>
          <w:bCs/>
          <w:kern w:val="0"/>
          <w:sz w:val="30"/>
          <w:szCs w:val="30"/>
        </w:rPr>
        <w:t>并且不得擅自出版发行，</w:t>
      </w:r>
      <w:r>
        <w:rPr>
          <w:rFonts w:eastAsia="方正仿宋简体" w:hint="eastAsia"/>
          <w:kern w:val="0"/>
          <w:sz w:val="30"/>
          <w:szCs w:val="30"/>
        </w:rPr>
        <w:t>不得侵犯能源中心依法享有的其他权利：</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（一）为了个人学习、研究，使用已公开信息的；</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（二）为了学校课堂教育或者科学研究，翻译或者少量复制已公开信息的；</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（三）为了介绍、评论、说明某一问题，适当引用已公开信息的；</w:t>
      </w:r>
    </w:p>
    <w:p w:rsidR="00D57963" w:rsidRDefault="00D57963" w:rsidP="00D57963">
      <w:pPr>
        <w:widowControl/>
        <w:spacing w:line="540" w:lineRule="exact"/>
        <w:ind w:firstLineChars="200" w:firstLine="600"/>
        <w:rPr>
          <w:rFonts w:eastAsia="方正仿宋简体"/>
          <w:kern w:val="0"/>
          <w:sz w:val="30"/>
          <w:szCs w:val="30"/>
        </w:rPr>
      </w:pPr>
      <w:r>
        <w:rPr>
          <w:rFonts w:eastAsia="方正仿宋简体" w:hint="eastAsia"/>
          <w:kern w:val="0"/>
          <w:sz w:val="30"/>
          <w:szCs w:val="30"/>
        </w:rPr>
        <w:t>（四）能源中心认可的，合理使用已公开信息的其他情形。</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第四十六条</w:t>
      </w:r>
      <w:r>
        <w:rPr>
          <w:rFonts w:eastAsia="方正仿宋简体" w:hint="eastAsia"/>
          <w:b/>
          <w:bCs/>
          <w:kern w:val="0"/>
          <w:sz w:val="30"/>
          <w:szCs w:val="30"/>
        </w:rPr>
        <w:t xml:space="preserve">  </w:t>
      </w:r>
      <w:r>
        <w:rPr>
          <w:rFonts w:eastAsia="方正仿宋简体" w:hint="eastAsia"/>
          <w:kern w:val="0"/>
          <w:sz w:val="30"/>
          <w:szCs w:val="30"/>
        </w:rPr>
        <w:t>信息增值服务机构应当将约定的增值开发成果向能源中心备案。未履行备案义务的，能源中心可以自行或者要求信息传播服务机构终止向其提供信息，并根据信息经营许可协议处理。</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第四十七条</w:t>
      </w:r>
      <w:r>
        <w:rPr>
          <w:rFonts w:eastAsia="方正仿宋简体" w:hint="eastAsia"/>
          <w:b/>
          <w:bCs/>
          <w:kern w:val="0"/>
          <w:sz w:val="30"/>
          <w:szCs w:val="30"/>
        </w:rPr>
        <w:t xml:space="preserve">  </w:t>
      </w:r>
      <w:r>
        <w:rPr>
          <w:rFonts w:eastAsia="方正仿宋简体" w:hint="eastAsia"/>
          <w:kern w:val="0"/>
          <w:sz w:val="30"/>
          <w:szCs w:val="30"/>
        </w:rPr>
        <w:t>信息传播服务机构和信息增值服务机构违反本细则的，根据《上海国际能源交易中心违规处理实施细则》以及相关协议进行处理。</w:t>
      </w:r>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第四十八条</w:t>
      </w:r>
      <w:r>
        <w:rPr>
          <w:rFonts w:eastAsia="方正仿宋简体" w:hint="eastAsia"/>
          <w:b/>
          <w:bCs/>
          <w:kern w:val="0"/>
          <w:sz w:val="30"/>
          <w:szCs w:val="30"/>
        </w:rPr>
        <w:t xml:space="preserve">  </w:t>
      </w:r>
      <w:r>
        <w:rPr>
          <w:rFonts w:eastAsia="方正仿宋简体" w:hint="eastAsia"/>
          <w:kern w:val="0"/>
          <w:sz w:val="30"/>
          <w:szCs w:val="30"/>
        </w:rPr>
        <w:t>会员、境外特殊参与者和境外中介机构使用、传播信息的，除遵守本细则有关规定外，还应当遵守《上海国际能源交易中心会员管理细则》、《上海国际能源交易中心境外特殊参与者管理细则》等规定，违反本细则的，根据《上海国际能源交易中心违规处理实施细则》以及相关协议进行处理。</w:t>
      </w:r>
    </w:p>
    <w:p w:rsidR="00D57963" w:rsidRDefault="00D57963" w:rsidP="00D57963">
      <w:pPr>
        <w:widowControl/>
        <w:spacing w:beforeLines="50" w:before="156" w:line="540" w:lineRule="exact"/>
        <w:jc w:val="center"/>
        <w:rPr>
          <w:rFonts w:eastAsia="方正黑体简体"/>
          <w:bCs/>
          <w:kern w:val="44"/>
          <w:sz w:val="30"/>
          <w:szCs w:val="30"/>
        </w:rPr>
      </w:pPr>
      <w:bookmarkStart w:id="33" w:name="_Toc59451411"/>
      <w:bookmarkStart w:id="34" w:name="_Toc58070992"/>
      <w:bookmarkStart w:id="35" w:name="_Toc58150240"/>
      <w:bookmarkStart w:id="36" w:name="_Toc58071288"/>
      <w:bookmarkStart w:id="37" w:name="_Toc58071140"/>
      <w:bookmarkStart w:id="38" w:name="_Toc477617866"/>
      <w:r>
        <w:rPr>
          <w:rFonts w:eastAsia="方正黑体简体" w:hint="eastAsia"/>
          <w:bCs/>
          <w:kern w:val="44"/>
          <w:sz w:val="30"/>
          <w:szCs w:val="30"/>
        </w:rPr>
        <w:t>第七章</w:t>
      </w:r>
      <w:r>
        <w:rPr>
          <w:rFonts w:eastAsia="方正黑体简体" w:hint="eastAsia"/>
          <w:bCs/>
          <w:kern w:val="44"/>
          <w:sz w:val="30"/>
          <w:szCs w:val="30"/>
        </w:rPr>
        <w:t xml:space="preserve">  </w:t>
      </w:r>
      <w:r>
        <w:rPr>
          <w:rFonts w:eastAsia="方正黑体简体" w:hint="eastAsia"/>
          <w:bCs/>
          <w:kern w:val="44"/>
          <w:sz w:val="30"/>
          <w:szCs w:val="30"/>
        </w:rPr>
        <w:t>附</w:t>
      </w:r>
      <w:r>
        <w:rPr>
          <w:rFonts w:eastAsia="方正黑体简体" w:hint="eastAsia"/>
          <w:bCs/>
          <w:kern w:val="44"/>
          <w:sz w:val="30"/>
          <w:szCs w:val="30"/>
        </w:rPr>
        <w:t xml:space="preserve"> </w:t>
      </w:r>
      <w:r>
        <w:rPr>
          <w:rFonts w:eastAsia="方正黑体简体" w:hint="eastAsia"/>
          <w:bCs/>
          <w:kern w:val="44"/>
          <w:sz w:val="30"/>
          <w:szCs w:val="30"/>
        </w:rPr>
        <w:t>则</w:t>
      </w:r>
      <w:bookmarkEnd w:id="33"/>
      <w:bookmarkEnd w:id="34"/>
      <w:bookmarkEnd w:id="35"/>
      <w:bookmarkEnd w:id="36"/>
      <w:bookmarkEnd w:id="37"/>
      <w:bookmarkEnd w:id="38"/>
    </w:p>
    <w:p w:rsidR="00D57963" w:rsidRDefault="00D57963" w:rsidP="00D57963">
      <w:pPr>
        <w:widowControl/>
        <w:spacing w:line="540" w:lineRule="exact"/>
        <w:ind w:firstLineChars="200" w:firstLine="602"/>
        <w:rPr>
          <w:rFonts w:eastAsia="方正仿宋简体"/>
          <w:kern w:val="0"/>
          <w:sz w:val="30"/>
          <w:szCs w:val="30"/>
        </w:rPr>
      </w:pPr>
      <w:r>
        <w:rPr>
          <w:rFonts w:eastAsia="方正仿宋简体" w:hint="eastAsia"/>
          <w:b/>
          <w:bCs/>
          <w:kern w:val="0"/>
          <w:sz w:val="30"/>
          <w:szCs w:val="30"/>
        </w:rPr>
        <w:t>第四十九条</w:t>
      </w:r>
      <w:r>
        <w:rPr>
          <w:rFonts w:eastAsia="方正仿宋简体" w:hint="eastAsia"/>
          <w:b/>
          <w:bCs/>
          <w:kern w:val="0"/>
          <w:sz w:val="30"/>
          <w:szCs w:val="30"/>
        </w:rPr>
        <w:t xml:space="preserve">  </w:t>
      </w:r>
      <w:r>
        <w:rPr>
          <w:rFonts w:eastAsia="方正仿宋简体" w:hint="eastAsia"/>
          <w:kern w:val="0"/>
          <w:sz w:val="30"/>
          <w:szCs w:val="30"/>
        </w:rPr>
        <w:t>本细则解释权属于能源中心。</w:t>
      </w:r>
    </w:p>
    <w:p w:rsidR="00D57963" w:rsidRPr="00D85194" w:rsidRDefault="00D57963" w:rsidP="00D57963">
      <w:pPr>
        <w:spacing w:line="540" w:lineRule="exact"/>
        <w:ind w:firstLineChars="200" w:firstLine="602"/>
      </w:pPr>
      <w:r>
        <w:rPr>
          <w:rFonts w:eastAsia="方正仿宋简体" w:hint="eastAsia"/>
          <w:b/>
          <w:bCs/>
          <w:kern w:val="0"/>
          <w:sz w:val="30"/>
          <w:szCs w:val="30"/>
        </w:rPr>
        <w:t>第五十条</w:t>
      </w:r>
      <w:r>
        <w:rPr>
          <w:rFonts w:eastAsia="方正仿宋简体" w:hint="eastAsia"/>
          <w:b/>
          <w:bCs/>
          <w:kern w:val="0"/>
          <w:sz w:val="30"/>
          <w:szCs w:val="30"/>
        </w:rPr>
        <w:t xml:space="preserve">  </w:t>
      </w:r>
      <w:r>
        <w:rPr>
          <w:rFonts w:eastAsia="方正仿宋简体" w:hint="eastAsia"/>
          <w:kern w:val="0"/>
          <w:sz w:val="30"/>
          <w:szCs w:val="30"/>
        </w:rPr>
        <w:t>本细则自</w:t>
      </w:r>
      <w:r>
        <w:rPr>
          <w:rFonts w:eastAsia="方正仿宋简体"/>
          <w:sz w:val="30"/>
          <w:szCs w:val="30"/>
        </w:rPr>
        <w:t>202</w:t>
      </w:r>
      <w:r w:rsidR="003F44B5">
        <w:rPr>
          <w:rFonts w:eastAsia="方正仿宋简体"/>
          <w:sz w:val="30"/>
          <w:szCs w:val="30"/>
        </w:rPr>
        <w:t>3</w:t>
      </w:r>
      <w:r>
        <w:rPr>
          <w:rFonts w:eastAsia="方正仿宋简体" w:hint="eastAsia"/>
          <w:sz w:val="30"/>
          <w:szCs w:val="30"/>
        </w:rPr>
        <w:t>年</w:t>
      </w:r>
      <w:r w:rsidR="003F44B5">
        <w:rPr>
          <w:rFonts w:eastAsia="方正仿宋简体"/>
          <w:sz w:val="30"/>
          <w:szCs w:val="30"/>
        </w:rPr>
        <w:t>11</w:t>
      </w:r>
      <w:r>
        <w:rPr>
          <w:rFonts w:eastAsia="方正仿宋简体" w:hint="eastAsia"/>
          <w:sz w:val="30"/>
          <w:szCs w:val="30"/>
        </w:rPr>
        <w:t>月</w:t>
      </w:r>
      <w:r w:rsidR="003F44B5">
        <w:rPr>
          <w:rFonts w:eastAsia="方正仿宋简体"/>
          <w:sz w:val="30"/>
          <w:szCs w:val="30"/>
        </w:rPr>
        <w:t>22</w:t>
      </w:r>
      <w:r>
        <w:rPr>
          <w:rFonts w:eastAsia="方正仿宋简体" w:hint="eastAsia"/>
          <w:sz w:val="30"/>
          <w:szCs w:val="30"/>
        </w:rPr>
        <w:t>日</w:t>
      </w:r>
      <w:r>
        <w:rPr>
          <w:rFonts w:eastAsia="方正仿宋简体" w:hint="eastAsia"/>
          <w:kern w:val="0"/>
          <w:sz w:val="30"/>
          <w:szCs w:val="30"/>
        </w:rPr>
        <w:t>起实施。</w:t>
      </w:r>
    </w:p>
    <w:p w:rsidR="00D57963" w:rsidRPr="00601F2F" w:rsidRDefault="00D57963" w:rsidP="00D57963">
      <w:pPr>
        <w:spacing w:line="680" w:lineRule="exact"/>
        <w:rPr>
          <w:rFonts w:ascii="方正仿宋简体" w:eastAsia="方正仿宋简体" w:hAnsi="黑体" w:cs="仿宋"/>
          <w:sz w:val="32"/>
          <w:szCs w:val="32"/>
        </w:rPr>
      </w:pPr>
    </w:p>
    <w:sectPr w:rsidR="00D57963" w:rsidRPr="00601F2F" w:rsidSect="003343C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6E" w:rsidRDefault="00C90B6E" w:rsidP="00D57963">
      <w:r>
        <w:separator/>
      </w:r>
    </w:p>
  </w:endnote>
  <w:endnote w:type="continuationSeparator" w:id="0">
    <w:p w:rsidR="00C90B6E" w:rsidRDefault="00C90B6E" w:rsidP="00D5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954917"/>
      <w:docPartObj>
        <w:docPartGallery w:val="Page Numbers (Bottom of Page)"/>
        <w:docPartUnique/>
      </w:docPartObj>
    </w:sdtPr>
    <w:sdtEndPr>
      <w:rPr>
        <w:sz w:val="24"/>
        <w:szCs w:val="24"/>
      </w:rPr>
    </w:sdtEndPr>
    <w:sdtContent>
      <w:p w:rsidR="00D57963" w:rsidRPr="00D57963" w:rsidRDefault="00D57963">
        <w:pPr>
          <w:pStyle w:val="a4"/>
          <w:jc w:val="center"/>
          <w:rPr>
            <w:sz w:val="24"/>
            <w:szCs w:val="24"/>
          </w:rPr>
        </w:pPr>
        <w:r w:rsidRPr="00D57963">
          <w:rPr>
            <w:sz w:val="24"/>
            <w:szCs w:val="24"/>
          </w:rPr>
          <w:fldChar w:fldCharType="begin"/>
        </w:r>
        <w:r w:rsidRPr="00D57963">
          <w:rPr>
            <w:sz w:val="24"/>
            <w:szCs w:val="24"/>
          </w:rPr>
          <w:instrText>PAGE   \* MERGEFORMAT</w:instrText>
        </w:r>
        <w:r w:rsidRPr="00D57963">
          <w:rPr>
            <w:sz w:val="24"/>
            <w:szCs w:val="24"/>
          </w:rPr>
          <w:fldChar w:fldCharType="separate"/>
        </w:r>
        <w:r w:rsidR="00C90B6E" w:rsidRPr="00C90B6E">
          <w:rPr>
            <w:noProof/>
            <w:sz w:val="24"/>
            <w:szCs w:val="24"/>
            <w:lang w:val="zh-CN"/>
          </w:rPr>
          <w:t>-</w:t>
        </w:r>
        <w:r w:rsidR="00C90B6E">
          <w:rPr>
            <w:noProof/>
            <w:sz w:val="24"/>
            <w:szCs w:val="24"/>
          </w:rPr>
          <w:t xml:space="preserve"> 1 -</w:t>
        </w:r>
        <w:r w:rsidRPr="00D57963">
          <w:rPr>
            <w:sz w:val="24"/>
            <w:szCs w:val="24"/>
          </w:rPr>
          <w:fldChar w:fldCharType="end"/>
        </w:r>
      </w:p>
    </w:sdtContent>
  </w:sdt>
  <w:p w:rsidR="00D57963" w:rsidRDefault="00D579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6E" w:rsidRDefault="00C90B6E" w:rsidP="00D57963">
      <w:r>
        <w:separator/>
      </w:r>
    </w:p>
  </w:footnote>
  <w:footnote w:type="continuationSeparator" w:id="0">
    <w:p w:rsidR="00C90B6E" w:rsidRDefault="00C90B6E" w:rsidP="00D57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63"/>
    <w:rsid w:val="003F44B5"/>
    <w:rsid w:val="00B34593"/>
    <w:rsid w:val="00C90B6E"/>
    <w:rsid w:val="00D57963"/>
    <w:rsid w:val="00F6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F79A6-881B-4A36-B155-B58972FF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9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9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7963"/>
    <w:rPr>
      <w:rFonts w:ascii="Times New Roman" w:eastAsia="宋体" w:hAnsi="Times New Roman" w:cs="Times New Roman"/>
      <w:sz w:val="18"/>
      <w:szCs w:val="18"/>
    </w:rPr>
  </w:style>
  <w:style w:type="paragraph" w:styleId="a4">
    <w:name w:val="footer"/>
    <w:basedOn w:val="a"/>
    <w:link w:val="Char0"/>
    <w:uiPriority w:val="99"/>
    <w:unhideWhenUsed/>
    <w:rsid w:val="00D57963"/>
    <w:pPr>
      <w:tabs>
        <w:tab w:val="center" w:pos="4153"/>
        <w:tab w:val="right" w:pos="8306"/>
      </w:tabs>
      <w:snapToGrid w:val="0"/>
      <w:jc w:val="left"/>
    </w:pPr>
    <w:rPr>
      <w:sz w:val="18"/>
      <w:szCs w:val="18"/>
    </w:rPr>
  </w:style>
  <w:style w:type="character" w:customStyle="1" w:styleId="Char0">
    <w:name w:val="页脚 Char"/>
    <w:basedOn w:val="a0"/>
    <w:link w:val="a4"/>
    <w:uiPriority w:val="99"/>
    <w:rsid w:val="00D57963"/>
    <w:rPr>
      <w:rFonts w:ascii="Times New Roman" w:eastAsia="宋体" w:hAnsi="Times New Roman" w:cs="Times New Roman"/>
      <w:sz w:val="18"/>
      <w:szCs w:val="18"/>
    </w:rPr>
  </w:style>
  <w:style w:type="paragraph" w:styleId="a5">
    <w:name w:val="Balloon Text"/>
    <w:basedOn w:val="a"/>
    <w:link w:val="Char1"/>
    <w:uiPriority w:val="99"/>
    <w:semiHidden/>
    <w:unhideWhenUsed/>
    <w:rsid w:val="00D57963"/>
    <w:rPr>
      <w:sz w:val="18"/>
      <w:szCs w:val="18"/>
    </w:rPr>
  </w:style>
  <w:style w:type="character" w:customStyle="1" w:styleId="Char1">
    <w:name w:val="批注框文本 Char"/>
    <w:basedOn w:val="a0"/>
    <w:link w:val="a5"/>
    <w:uiPriority w:val="99"/>
    <w:semiHidden/>
    <w:rsid w:val="00D579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3</cp:revision>
  <cp:lastPrinted>2023-11-22T06:27:00Z</cp:lastPrinted>
  <dcterms:created xsi:type="dcterms:W3CDTF">2023-11-22T06:10:00Z</dcterms:created>
  <dcterms:modified xsi:type="dcterms:W3CDTF">2023-11-22T06:30:00Z</dcterms:modified>
</cp:coreProperties>
</file>