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273" w:rsidRPr="008955CB" w:rsidRDefault="0008737A">
      <w:pPr>
        <w:jc w:val="left"/>
        <w:rPr>
          <w:rFonts w:ascii="Times New Roman" w:eastAsia="方正大标宋简体" w:hAnsi="Times New Roman"/>
          <w:sz w:val="42"/>
          <w:szCs w:val="42"/>
        </w:rPr>
      </w:pPr>
      <w:bookmarkStart w:id="0" w:name="_GoBack"/>
      <w:r w:rsidRPr="008955CB">
        <w:rPr>
          <w:rFonts w:ascii="Times New Roman" w:eastAsia="方正大标宋简体" w:hAnsi="Times New Roman" w:hint="eastAsia"/>
          <w:sz w:val="42"/>
          <w:szCs w:val="42"/>
        </w:rPr>
        <w:t>附件</w:t>
      </w:r>
      <w:r w:rsidRPr="008955CB">
        <w:rPr>
          <w:rFonts w:ascii="Times New Roman" w:eastAsia="方正大标宋简体" w:hAnsi="Times New Roman" w:hint="eastAsia"/>
          <w:sz w:val="42"/>
          <w:szCs w:val="42"/>
        </w:rPr>
        <w:t>2</w:t>
      </w:r>
    </w:p>
    <w:bookmarkEnd w:id="0"/>
    <w:p w:rsidR="00E85273" w:rsidRDefault="0008737A">
      <w:pPr>
        <w:jc w:val="center"/>
        <w:rPr>
          <w:rFonts w:ascii="Times New Roman" w:eastAsia="方正大标宋简体" w:hAnsi="Times New Roman"/>
          <w:sz w:val="42"/>
          <w:szCs w:val="42"/>
        </w:rPr>
      </w:pPr>
      <w:r>
        <w:rPr>
          <w:rFonts w:ascii="Times New Roman" w:eastAsia="方正大标宋简体" w:hAnsi="Times New Roman" w:hint="eastAsia"/>
          <w:sz w:val="42"/>
          <w:szCs w:val="42"/>
        </w:rPr>
        <w:t>《上海</w:t>
      </w:r>
      <w:r>
        <w:rPr>
          <w:rFonts w:eastAsia="方正大标宋简体" w:hint="eastAsia"/>
          <w:sz w:val="42"/>
          <w:szCs w:val="42"/>
        </w:rPr>
        <w:t>国际能源交易中心</w:t>
      </w:r>
      <w:r>
        <w:rPr>
          <w:rFonts w:ascii="Times New Roman" w:eastAsia="方正大标宋简体" w:hAnsi="Times New Roman" w:hint="eastAsia"/>
          <w:sz w:val="42"/>
          <w:szCs w:val="42"/>
        </w:rPr>
        <w:t>交易</w:t>
      </w:r>
      <w:r>
        <w:rPr>
          <w:rFonts w:eastAsia="方正大标宋简体" w:hint="eastAsia"/>
          <w:sz w:val="42"/>
          <w:szCs w:val="42"/>
        </w:rPr>
        <w:t>细则</w:t>
      </w:r>
      <w:r>
        <w:rPr>
          <w:rFonts w:ascii="Times New Roman" w:eastAsia="方正大标宋简体" w:hAnsi="Times New Roman" w:hint="eastAsia"/>
          <w:sz w:val="42"/>
          <w:szCs w:val="42"/>
        </w:rPr>
        <w:t>》修订对照表</w:t>
      </w:r>
    </w:p>
    <w:p w:rsidR="00E85273" w:rsidRDefault="0008737A">
      <w:pPr>
        <w:ind w:firstLineChars="100" w:firstLine="280"/>
        <w:rPr>
          <w:rFonts w:ascii="Times New Roman" w:eastAsia="方正楷体简体" w:hAnsi="Times New Roman"/>
          <w:sz w:val="28"/>
          <w:szCs w:val="28"/>
        </w:rPr>
      </w:pPr>
      <w:r>
        <w:rPr>
          <w:rFonts w:ascii="Times New Roman" w:eastAsia="方正楷体简体" w:hAnsi="Times New Roman"/>
          <w:sz w:val="28"/>
          <w:szCs w:val="28"/>
        </w:rPr>
        <w:t>注：</w:t>
      </w:r>
      <w:r>
        <w:rPr>
          <w:rFonts w:ascii="Times New Roman" w:eastAsia="方正楷体简体" w:hAnsi="Times New Roman" w:hint="eastAsia"/>
          <w:sz w:val="28"/>
          <w:szCs w:val="28"/>
        </w:rPr>
        <w:t>红色字体表示新增内容</w:t>
      </w:r>
      <w:r>
        <w:rPr>
          <w:rFonts w:ascii="Times New Roman" w:eastAsia="方正楷体简体" w:hAnsi="Times New Roman" w:hint="eastAsia"/>
          <w:sz w:val="28"/>
          <w:szCs w:val="28"/>
        </w:rPr>
        <w:t>，</w:t>
      </w:r>
      <w:r>
        <w:rPr>
          <w:rFonts w:ascii="Times New Roman" w:eastAsia="方正楷体简体" w:hAnsi="Times New Roman" w:hint="eastAsia"/>
          <w:sz w:val="28"/>
          <w:szCs w:val="28"/>
        </w:rPr>
        <w:t>双删除线表示删除内容</w:t>
      </w:r>
      <w:r>
        <w:rPr>
          <w:rFonts w:ascii="Times New Roman" w:eastAsia="方正楷体简体" w:hAnsi="Times New Roman"/>
          <w:sz w:val="28"/>
          <w:szCs w:val="28"/>
        </w:rPr>
        <w:t>。</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7083"/>
      </w:tblGrid>
      <w:tr w:rsidR="00E85273">
        <w:tc>
          <w:tcPr>
            <w:tcW w:w="7091" w:type="dxa"/>
            <w:shd w:val="clear" w:color="auto" w:fill="5B9BD5"/>
            <w:vAlign w:val="center"/>
          </w:tcPr>
          <w:p w:rsidR="00E85273" w:rsidRDefault="0008737A">
            <w:pPr>
              <w:spacing w:line="560" w:lineRule="exact"/>
              <w:jc w:val="center"/>
              <w:rPr>
                <w:rFonts w:ascii="Times New Roman" w:eastAsia="微软雅黑" w:hAnsi="Times New Roman"/>
                <w:b/>
                <w:color w:val="FFFFFF"/>
                <w:sz w:val="32"/>
                <w:szCs w:val="32"/>
              </w:rPr>
            </w:pPr>
            <w:r>
              <w:rPr>
                <w:rFonts w:ascii="Times New Roman" w:eastAsia="微软雅黑" w:hAnsi="Times New Roman"/>
                <w:b/>
                <w:color w:val="FFFFFF"/>
                <w:sz w:val="32"/>
                <w:szCs w:val="32"/>
              </w:rPr>
              <w:t>修订</w:t>
            </w:r>
            <w:r>
              <w:rPr>
                <w:rFonts w:ascii="Times New Roman" w:eastAsia="微软雅黑" w:hAnsi="Times New Roman" w:hint="eastAsia"/>
                <w:b/>
                <w:color w:val="FFFFFF"/>
                <w:sz w:val="32"/>
                <w:szCs w:val="32"/>
              </w:rPr>
              <w:t>草案</w:t>
            </w:r>
          </w:p>
        </w:tc>
        <w:tc>
          <w:tcPr>
            <w:tcW w:w="7083" w:type="dxa"/>
            <w:shd w:val="clear" w:color="auto" w:fill="5B9BD5"/>
            <w:vAlign w:val="center"/>
          </w:tcPr>
          <w:p w:rsidR="00E85273" w:rsidRDefault="0008737A">
            <w:pPr>
              <w:spacing w:line="560" w:lineRule="exact"/>
              <w:jc w:val="center"/>
              <w:rPr>
                <w:rFonts w:ascii="Times New Roman" w:eastAsia="微软雅黑" w:hAnsi="Times New Roman"/>
                <w:b/>
                <w:color w:val="FFFFFF"/>
                <w:sz w:val="32"/>
                <w:szCs w:val="32"/>
              </w:rPr>
            </w:pPr>
            <w:r>
              <w:rPr>
                <w:rFonts w:eastAsia="微软雅黑" w:hint="eastAsia"/>
                <w:b/>
                <w:color w:val="FFFFFF"/>
                <w:sz w:val="32"/>
                <w:szCs w:val="32"/>
              </w:rPr>
              <w:t>现行版本</w:t>
            </w:r>
            <w:r>
              <w:rPr>
                <w:rFonts w:ascii="Times New Roman" w:eastAsia="微软雅黑" w:hAnsi="Times New Roman"/>
                <w:b/>
                <w:color w:val="FFFFFF"/>
                <w:sz w:val="32"/>
                <w:szCs w:val="32"/>
              </w:rPr>
              <w:t>（</w:t>
            </w:r>
            <w:r>
              <w:rPr>
                <w:rFonts w:ascii="Times New Roman" w:eastAsia="微软雅黑" w:hAnsi="Times New Roman"/>
                <w:b/>
                <w:color w:val="FFFFFF"/>
                <w:sz w:val="32"/>
                <w:szCs w:val="32"/>
              </w:rPr>
              <w:t>202</w:t>
            </w:r>
            <w:r>
              <w:rPr>
                <w:rFonts w:ascii="Times New Roman" w:eastAsia="微软雅黑" w:hAnsi="Times New Roman"/>
                <w:b/>
                <w:color w:val="FFFFFF"/>
                <w:sz w:val="32"/>
                <w:szCs w:val="32"/>
              </w:rPr>
              <w:t>6</w:t>
            </w:r>
            <w:r>
              <w:rPr>
                <w:rFonts w:ascii="Times New Roman" w:eastAsia="微软雅黑" w:hAnsi="Times New Roman"/>
                <w:b/>
                <w:color w:val="FFFFFF"/>
                <w:sz w:val="32"/>
                <w:szCs w:val="32"/>
              </w:rPr>
              <w:t>年</w:t>
            </w:r>
            <w:r>
              <w:rPr>
                <w:rFonts w:ascii="Times New Roman" w:eastAsia="微软雅黑" w:hAnsi="Times New Roman"/>
                <w:b/>
                <w:color w:val="FFFFFF"/>
                <w:sz w:val="32"/>
                <w:szCs w:val="32"/>
              </w:rPr>
              <w:t>7</w:t>
            </w:r>
            <w:r>
              <w:rPr>
                <w:rFonts w:ascii="Times New Roman" w:eastAsia="微软雅黑" w:hAnsi="Times New Roman"/>
                <w:b/>
                <w:color w:val="FFFFFF"/>
                <w:sz w:val="32"/>
                <w:szCs w:val="32"/>
              </w:rPr>
              <w:t>月</w:t>
            </w:r>
            <w:r>
              <w:rPr>
                <w:rFonts w:ascii="Times New Roman" w:eastAsia="微软雅黑" w:hAnsi="Times New Roman"/>
                <w:b/>
                <w:color w:val="FFFFFF"/>
                <w:sz w:val="32"/>
                <w:szCs w:val="32"/>
              </w:rPr>
              <w:t>6</w:t>
            </w:r>
            <w:r>
              <w:rPr>
                <w:rFonts w:ascii="Times New Roman" w:eastAsia="微软雅黑" w:hAnsi="Times New Roman" w:hint="eastAsia"/>
                <w:b/>
                <w:color w:val="FFFFFF"/>
                <w:sz w:val="32"/>
                <w:szCs w:val="32"/>
              </w:rPr>
              <w:t>日实施</w:t>
            </w:r>
            <w:r>
              <w:rPr>
                <w:rFonts w:ascii="Times New Roman" w:eastAsia="微软雅黑" w:hAnsi="Times New Roman"/>
                <w:b/>
                <w:color w:val="FFFFFF"/>
                <w:sz w:val="32"/>
                <w:szCs w:val="32"/>
              </w:rPr>
              <w:t>）</w:t>
            </w:r>
          </w:p>
        </w:tc>
      </w:tr>
      <w:tr w:rsidR="00E85273">
        <w:tc>
          <w:tcPr>
            <w:tcW w:w="7091" w:type="dxa"/>
          </w:tcPr>
          <w:p w:rsidR="00E85273" w:rsidRDefault="0008737A">
            <w:pPr>
              <w:adjustRightInd w:val="0"/>
              <w:spacing w:line="520" w:lineRule="exact"/>
              <w:ind w:firstLineChars="200" w:firstLine="602"/>
              <w:jc w:val="left"/>
              <w:rPr>
                <w:rFonts w:ascii="Times New Roman" w:eastAsia="方正仿宋简体" w:hAnsi="Times New Roman"/>
                <w:bCs/>
                <w:kern w:val="0"/>
                <w:sz w:val="30"/>
                <w:szCs w:val="30"/>
              </w:rPr>
            </w:pPr>
            <w:r>
              <w:rPr>
                <w:rFonts w:eastAsia="方正仿宋简体" w:hint="eastAsia"/>
                <w:b/>
                <w:bCs/>
                <w:sz w:val="30"/>
                <w:szCs w:val="30"/>
              </w:rPr>
              <w:t>第二十八条</w:t>
            </w:r>
            <w:r>
              <w:rPr>
                <w:rFonts w:eastAsia="方正仿宋简体" w:hint="eastAsia"/>
                <w:b/>
                <w:bCs/>
                <w:sz w:val="30"/>
                <w:szCs w:val="30"/>
              </w:rPr>
              <w:t xml:space="preserve"> </w:t>
            </w:r>
            <w:r>
              <w:rPr>
                <w:rFonts w:ascii="Times New Roman" w:eastAsia="方正仿宋简体" w:hAnsi="Times New Roman" w:hint="eastAsia"/>
                <w:b/>
                <w:bCs/>
                <w:color w:val="FF0000"/>
                <w:sz w:val="30"/>
                <w:szCs w:val="30"/>
              </w:rPr>
              <w:t>因</w:t>
            </w:r>
            <w:r>
              <w:rPr>
                <w:rFonts w:eastAsia="方正仿宋简体" w:hint="eastAsia"/>
                <w:dstrike/>
                <w:color w:val="000000" w:themeColor="text1"/>
                <w:sz w:val="30"/>
                <w:szCs w:val="30"/>
              </w:rPr>
              <w:t>由于</w:t>
            </w:r>
            <w:r>
              <w:rPr>
                <w:rFonts w:ascii="Times New Roman" w:eastAsia="方正仿宋简体" w:hAnsi="Times New Roman" w:hint="eastAsia"/>
                <w:b/>
                <w:bCs/>
                <w:color w:val="FF0000"/>
                <w:sz w:val="30"/>
                <w:szCs w:val="30"/>
              </w:rPr>
              <w:t>计算机</w:t>
            </w:r>
            <w:r>
              <w:rPr>
                <w:rFonts w:eastAsia="方正仿宋简体" w:hint="eastAsia"/>
                <w:dstrike/>
                <w:sz w:val="30"/>
                <w:szCs w:val="30"/>
              </w:rPr>
              <w:t>交易</w:t>
            </w:r>
            <w:r>
              <w:rPr>
                <w:rFonts w:ascii="Times New Roman" w:eastAsia="方正仿宋简体" w:hAnsi="Times New Roman" w:hint="eastAsia"/>
                <w:sz w:val="30"/>
                <w:szCs w:val="30"/>
              </w:rPr>
              <w:t>系统、通讯系统等</w:t>
            </w:r>
            <w:r>
              <w:rPr>
                <w:rFonts w:eastAsia="方正仿宋简体" w:hint="eastAsia"/>
                <w:dstrike/>
                <w:color w:val="000000" w:themeColor="text1"/>
                <w:sz w:val="30"/>
                <w:szCs w:val="30"/>
              </w:rPr>
              <w:t>设施</w:t>
            </w:r>
            <w:r>
              <w:rPr>
                <w:rFonts w:ascii="Times New Roman" w:eastAsia="方正仿宋简体" w:hAnsi="Times New Roman" w:hint="eastAsia"/>
                <w:sz w:val="30"/>
                <w:szCs w:val="30"/>
              </w:rPr>
              <w:t>发生故障，致使</w:t>
            </w:r>
            <w:r>
              <w:rPr>
                <w:rFonts w:ascii="Times New Roman" w:eastAsia="方正仿宋简体" w:hAnsi="Times New Roman" w:hint="eastAsia"/>
                <w:b/>
                <w:bCs/>
                <w:color w:val="FF0000"/>
                <w:sz w:val="30"/>
                <w:szCs w:val="30"/>
              </w:rPr>
              <w:t>10%</w:t>
            </w:r>
            <w:r>
              <w:rPr>
                <w:rFonts w:ascii="Times New Roman" w:eastAsia="方正仿宋简体" w:hAnsi="Times New Roman" w:hint="eastAsia"/>
                <w:b/>
                <w:bCs/>
                <w:color w:val="FF0000"/>
                <w:sz w:val="30"/>
                <w:szCs w:val="30"/>
              </w:rPr>
              <w:t>以上的会员及境外特殊参与者不能交易</w:t>
            </w:r>
            <w:r>
              <w:rPr>
                <w:rFonts w:eastAsia="方正仿宋简体" w:hint="eastAsia"/>
                <w:b/>
                <w:bCs/>
                <w:color w:val="FF0000"/>
                <w:sz w:val="30"/>
                <w:szCs w:val="30"/>
              </w:rPr>
              <w:t>的</w:t>
            </w:r>
            <w:r>
              <w:rPr>
                <w:rFonts w:ascii="Times New Roman" w:eastAsia="方正仿宋简体" w:hAnsi="Times New Roman" w:hint="eastAsia"/>
                <w:bCs/>
                <w:dstrike/>
                <w:kern w:val="0"/>
                <w:sz w:val="30"/>
                <w:szCs w:val="30"/>
              </w:rPr>
              <w:t>不能正常交易的交易席位数超过有效连接交易席位数的</w:t>
            </w:r>
            <w:r>
              <w:rPr>
                <w:rFonts w:ascii="Times New Roman" w:eastAsia="方正仿宋简体" w:hAnsi="Times New Roman" w:hint="eastAsia"/>
                <w:bCs/>
                <w:dstrike/>
                <w:kern w:val="0"/>
                <w:sz w:val="30"/>
                <w:szCs w:val="30"/>
              </w:rPr>
              <w:t>10%</w:t>
            </w:r>
            <w:r>
              <w:rPr>
                <w:rFonts w:ascii="Times New Roman" w:eastAsia="方正仿宋简体" w:hAnsi="Times New Roman" w:hint="eastAsia"/>
                <w:bCs/>
                <w:dstrike/>
                <w:kern w:val="0"/>
                <w:sz w:val="30"/>
                <w:szCs w:val="30"/>
              </w:rPr>
              <w:t>的</w:t>
            </w:r>
            <w:r>
              <w:rPr>
                <w:rFonts w:ascii="Times New Roman" w:eastAsia="方正仿宋简体" w:hAnsi="Times New Roman" w:hint="eastAsia"/>
                <w:sz w:val="30"/>
                <w:szCs w:val="30"/>
              </w:rPr>
              <w:t>，</w:t>
            </w:r>
            <w:r>
              <w:rPr>
                <w:rFonts w:ascii="Times New Roman" w:eastAsia="方正仿宋简体" w:hAnsi="Times New Roman" w:hint="eastAsia"/>
                <w:b/>
                <w:bCs/>
                <w:color w:val="FF0000"/>
                <w:sz w:val="30"/>
                <w:szCs w:val="30"/>
              </w:rPr>
              <w:t>或者出现</w:t>
            </w:r>
            <w:r>
              <w:rPr>
                <w:rFonts w:eastAsia="方正仿宋简体" w:hint="eastAsia"/>
                <w:b/>
                <w:bCs/>
                <w:color w:val="FF0000"/>
                <w:sz w:val="30"/>
                <w:szCs w:val="30"/>
              </w:rPr>
              <w:t>能源中心</w:t>
            </w:r>
            <w:r>
              <w:rPr>
                <w:rFonts w:ascii="Times New Roman" w:eastAsia="方正仿宋简体" w:hAnsi="Times New Roman" w:hint="eastAsia"/>
                <w:b/>
                <w:bCs/>
                <w:color w:val="FF0000"/>
                <w:sz w:val="30"/>
                <w:szCs w:val="30"/>
              </w:rPr>
              <w:t>认为必要的其他情况，</w:t>
            </w:r>
            <w:r>
              <w:rPr>
                <w:rFonts w:eastAsia="方正仿宋简体" w:hint="eastAsia"/>
                <w:color w:val="000000" w:themeColor="text1"/>
                <w:sz w:val="30"/>
                <w:szCs w:val="30"/>
              </w:rPr>
              <w:t>能源中心</w:t>
            </w:r>
            <w:r>
              <w:rPr>
                <w:rFonts w:ascii="Times New Roman" w:eastAsia="方正仿宋简体" w:hAnsi="Times New Roman" w:hint="eastAsia"/>
                <w:b/>
                <w:bCs/>
                <w:color w:val="FF0000"/>
                <w:sz w:val="30"/>
                <w:szCs w:val="30"/>
              </w:rPr>
              <w:t>可以</w:t>
            </w:r>
            <w:r>
              <w:rPr>
                <w:rFonts w:eastAsia="方正仿宋简体" w:hint="eastAsia"/>
                <w:dstrike/>
                <w:sz w:val="30"/>
                <w:szCs w:val="30"/>
              </w:rPr>
              <w:t>应当</w:t>
            </w:r>
            <w:r>
              <w:rPr>
                <w:rFonts w:ascii="Times New Roman" w:eastAsia="方正仿宋简体" w:hAnsi="Times New Roman" w:hint="eastAsia"/>
                <w:b/>
                <w:bCs/>
                <w:color w:val="FF0000"/>
                <w:sz w:val="30"/>
                <w:szCs w:val="30"/>
              </w:rPr>
              <w:t>采取调整开市收市时间，</w:t>
            </w:r>
            <w:r>
              <w:rPr>
                <w:rFonts w:ascii="Times New Roman" w:eastAsia="方正仿宋简体" w:hAnsi="Times New Roman" w:hint="eastAsia"/>
                <w:bCs/>
                <w:kern w:val="0"/>
                <w:sz w:val="30"/>
                <w:szCs w:val="30"/>
              </w:rPr>
              <w:t>暂停交易，</w:t>
            </w:r>
            <w:r>
              <w:rPr>
                <w:rFonts w:ascii="Times New Roman" w:eastAsia="方正仿宋简体" w:hAnsi="Times New Roman" w:hint="eastAsia"/>
                <w:b/>
                <w:bCs/>
                <w:color w:val="FF0000"/>
                <w:sz w:val="30"/>
                <w:szCs w:val="30"/>
              </w:rPr>
              <w:t>调整相关合约最后交易日、到期日、最后交割日等日期以及其他必要的措施</w:t>
            </w:r>
            <w:r>
              <w:rPr>
                <w:rFonts w:ascii="Times New Roman" w:eastAsia="方正仿宋简体" w:hAnsi="Times New Roman" w:hint="eastAsia"/>
                <w:bCs/>
                <w:dstrike/>
                <w:kern w:val="0"/>
                <w:sz w:val="30"/>
                <w:szCs w:val="30"/>
              </w:rPr>
              <w:t>直至故障消除为止</w:t>
            </w:r>
            <w:r>
              <w:rPr>
                <w:rFonts w:ascii="Times New Roman" w:eastAsia="方正仿宋简体" w:hAnsi="Times New Roman" w:hint="eastAsia"/>
                <w:bCs/>
                <w:kern w:val="0"/>
                <w:sz w:val="30"/>
                <w:szCs w:val="30"/>
              </w:rPr>
              <w:t>。</w:t>
            </w:r>
          </w:p>
          <w:p w:rsidR="00E85273" w:rsidRDefault="0008737A">
            <w:pPr>
              <w:adjustRightInd w:val="0"/>
              <w:spacing w:line="520" w:lineRule="exact"/>
              <w:ind w:firstLineChars="200" w:firstLine="600"/>
              <w:jc w:val="left"/>
              <w:rPr>
                <w:rFonts w:ascii="Times New Roman" w:eastAsia="方正仿宋简体" w:hAnsi="Times New Roman"/>
                <w:b/>
                <w:bCs/>
                <w:sz w:val="28"/>
                <w:szCs w:val="28"/>
              </w:rPr>
            </w:pPr>
            <w:r>
              <w:rPr>
                <w:rFonts w:ascii="Times New Roman" w:eastAsia="方正仿宋简体" w:hAnsi="Times New Roman" w:hint="eastAsia"/>
                <w:bCs/>
                <w:dstrike/>
                <w:kern w:val="0"/>
                <w:sz w:val="30"/>
                <w:szCs w:val="30"/>
              </w:rPr>
              <w:t>不能正常交易的交易席位数按照前一交易日开市后半小时内最大有效连接交易席位数减去当前连接交易席位数计算；有效连接交易席位数按照前一交</w:t>
            </w:r>
            <w:r>
              <w:rPr>
                <w:rFonts w:ascii="Times New Roman" w:eastAsia="方正仿宋简体" w:hAnsi="Times New Roman" w:hint="eastAsia"/>
                <w:bCs/>
                <w:dstrike/>
                <w:kern w:val="0"/>
                <w:sz w:val="30"/>
                <w:szCs w:val="30"/>
              </w:rPr>
              <w:lastRenderedPageBreak/>
              <w:t>易日开市后半小时内最大连接交易席位数计算。</w:t>
            </w:r>
          </w:p>
        </w:tc>
        <w:tc>
          <w:tcPr>
            <w:tcW w:w="7083" w:type="dxa"/>
          </w:tcPr>
          <w:p w:rsidR="00E85273" w:rsidRDefault="0008737A">
            <w:pPr>
              <w:adjustRightInd w:val="0"/>
              <w:spacing w:line="520" w:lineRule="exact"/>
              <w:ind w:firstLineChars="200" w:firstLine="602"/>
              <w:jc w:val="left"/>
              <w:rPr>
                <w:rFonts w:ascii="Times New Roman" w:eastAsia="方正仿宋简体" w:hAnsi="Times New Roman"/>
                <w:bCs/>
                <w:kern w:val="0"/>
                <w:sz w:val="30"/>
                <w:szCs w:val="30"/>
              </w:rPr>
            </w:pPr>
            <w:r>
              <w:rPr>
                <w:rFonts w:ascii="Times New Roman" w:eastAsia="方正仿宋简体" w:hAnsi="Times New Roman" w:hint="eastAsia"/>
                <w:b/>
                <w:kern w:val="0"/>
                <w:sz w:val="30"/>
                <w:szCs w:val="30"/>
              </w:rPr>
              <w:lastRenderedPageBreak/>
              <w:t>第二十八条</w:t>
            </w:r>
            <w:r>
              <w:rPr>
                <w:rFonts w:ascii="Times New Roman" w:eastAsia="方正仿宋简体" w:hAnsi="Times New Roman" w:hint="eastAsia"/>
                <w:b/>
                <w:kern w:val="0"/>
                <w:sz w:val="30"/>
                <w:szCs w:val="30"/>
              </w:rPr>
              <w:t xml:space="preserve">  </w:t>
            </w:r>
            <w:r>
              <w:rPr>
                <w:rFonts w:ascii="Times New Roman" w:eastAsia="方正仿宋简体" w:hAnsi="Times New Roman" w:hint="eastAsia"/>
                <w:bCs/>
                <w:kern w:val="0"/>
                <w:sz w:val="30"/>
                <w:szCs w:val="30"/>
              </w:rPr>
              <w:t>由于交易系统、通信系统等设施发生故障，致使不能正常交易的交易席位数超过有效连接交易席位数的</w:t>
            </w:r>
            <w:r>
              <w:rPr>
                <w:rFonts w:ascii="Times New Roman" w:eastAsia="方正仿宋简体" w:hAnsi="Times New Roman" w:hint="eastAsia"/>
                <w:bCs/>
                <w:kern w:val="0"/>
                <w:sz w:val="30"/>
                <w:szCs w:val="30"/>
              </w:rPr>
              <w:t>10%</w:t>
            </w:r>
            <w:r>
              <w:rPr>
                <w:rFonts w:ascii="Times New Roman" w:eastAsia="方正仿宋简体" w:hAnsi="Times New Roman" w:hint="eastAsia"/>
                <w:bCs/>
                <w:kern w:val="0"/>
                <w:sz w:val="30"/>
                <w:szCs w:val="30"/>
              </w:rPr>
              <w:t>的，能源中心应当暂停交易，直至故障消除为止。</w:t>
            </w:r>
          </w:p>
          <w:p w:rsidR="00E85273" w:rsidRDefault="0008737A">
            <w:pPr>
              <w:adjustRightInd w:val="0"/>
              <w:spacing w:line="52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hint="eastAsia"/>
                <w:bCs/>
                <w:kern w:val="0"/>
                <w:sz w:val="30"/>
                <w:szCs w:val="30"/>
              </w:rPr>
              <w:t>不能正常交易的交易席位数按照前一交易日开市后半小时内最大有效连接交易席位数减去当前连接交易席位数计算；有效连接交易席位数按照前一交易日开市后半小时内最大连接交易席位数计算。</w:t>
            </w:r>
          </w:p>
        </w:tc>
      </w:tr>
      <w:tr w:rsidR="00E85273">
        <w:tc>
          <w:tcPr>
            <w:tcW w:w="7091" w:type="dxa"/>
          </w:tcPr>
          <w:p w:rsidR="00E85273" w:rsidRDefault="0008737A">
            <w:pPr>
              <w:adjustRightInd w:val="0"/>
              <w:spacing w:line="520" w:lineRule="exact"/>
              <w:ind w:firstLineChars="200" w:firstLine="602"/>
              <w:jc w:val="left"/>
              <w:rPr>
                <w:rFonts w:ascii="Times New Roman" w:eastAsia="方正仿宋简体" w:hAnsi="Times New Roman"/>
                <w:bCs/>
                <w:kern w:val="0"/>
                <w:sz w:val="30"/>
                <w:szCs w:val="30"/>
              </w:rPr>
            </w:pPr>
            <w:r>
              <w:rPr>
                <w:rFonts w:ascii="Times New Roman" w:eastAsia="方正仿宋简体" w:hAnsi="Times New Roman" w:hint="eastAsia"/>
                <w:b/>
                <w:dstrike/>
                <w:kern w:val="0"/>
                <w:sz w:val="30"/>
                <w:szCs w:val="30"/>
              </w:rPr>
              <w:lastRenderedPageBreak/>
              <w:t>第二十九条</w:t>
            </w:r>
            <w:r>
              <w:rPr>
                <w:rFonts w:ascii="Times New Roman" w:eastAsia="方正仿宋简体" w:hAnsi="Times New Roman" w:hint="eastAsia"/>
                <w:bCs/>
                <w:dstrike/>
                <w:kern w:val="0"/>
                <w:sz w:val="30"/>
                <w:szCs w:val="30"/>
              </w:rPr>
              <w:t xml:space="preserve">  </w:t>
            </w:r>
            <w:r>
              <w:rPr>
                <w:rFonts w:ascii="Times New Roman" w:eastAsia="方正仿宋简体" w:hAnsi="Times New Roman" w:hint="eastAsia"/>
                <w:bCs/>
                <w:dstrike/>
                <w:kern w:val="0"/>
                <w:sz w:val="30"/>
                <w:szCs w:val="30"/>
              </w:rPr>
              <w:t>连续交易期间，开市前在会员服务系统异常申报，参与连续交易但未能完成结算或者未能完成交易系统初始化的会员、境外特殊参与者占所有登记参与连续交易的会员、境外特殊参与者达到</w:t>
            </w:r>
            <w:r>
              <w:rPr>
                <w:rFonts w:ascii="Times New Roman" w:eastAsia="方正仿宋简体" w:hAnsi="Times New Roman" w:hint="eastAsia"/>
                <w:bCs/>
                <w:dstrike/>
                <w:kern w:val="0"/>
                <w:sz w:val="30"/>
                <w:szCs w:val="30"/>
              </w:rPr>
              <w:t>30%</w:t>
            </w:r>
            <w:r>
              <w:rPr>
                <w:rFonts w:ascii="Times New Roman" w:eastAsia="方正仿宋简体" w:hAnsi="Times New Roman" w:hint="eastAsia"/>
                <w:bCs/>
                <w:dstrike/>
                <w:kern w:val="0"/>
                <w:sz w:val="30"/>
                <w:szCs w:val="30"/>
              </w:rPr>
              <w:t>以上，或者能源中心认为必要的，能源中心可以调整连续交易开市收市时间或者暂停交易。</w:t>
            </w:r>
          </w:p>
        </w:tc>
        <w:tc>
          <w:tcPr>
            <w:tcW w:w="7083" w:type="dxa"/>
          </w:tcPr>
          <w:p w:rsidR="00E85273" w:rsidRDefault="0008737A">
            <w:pPr>
              <w:adjustRightInd w:val="0"/>
              <w:spacing w:line="520" w:lineRule="exact"/>
              <w:ind w:firstLineChars="200" w:firstLine="602"/>
              <w:jc w:val="left"/>
              <w:rPr>
                <w:rFonts w:ascii="Times New Roman" w:eastAsia="方正仿宋简体" w:hAnsi="Times New Roman"/>
                <w:b/>
                <w:bCs/>
                <w:sz w:val="28"/>
                <w:szCs w:val="28"/>
              </w:rPr>
            </w:pPr>
            <w:r>
              <w:rPr>
                <w:rFonts w:ascii="Times New Roman" w:eastAsia="方正仿宋简体" w:hAnsi="Times New Roman" w:hint="eastAsia"/>
                <w:b/>
                <w:kern w:val="0"/>
                <w:sz w:val="30"/>
                <w:szCs w:val="30"/>
              </w:rPr>
              <w:t>第二十九条</w:t>
            </w:r>
            <w:r>
              <w:rPr>
                <w:rFonts w:ascii="Times New Roman" w:eastAsia="方正仿宋简体" w:hAnsi="Times New Roman" w:hint="eastAsia"/>
                <w:bCs/>
                <w:kern w:val="0"/>
                <w:sz w:val="30"/>
                <w:szCs w:val="30"/>
              </w:rPr>
              <w:t xml:space="preserve">  </w:t>
            </w:r>
            <w:r>
              <w:rPr>
                <w:rFonts w:ascii="Times New Roman" w:eastAsia="方正仿宋简体" w:hAnsi="Times New Roman" w:hint="eastAsia"/>
                <w:bCs/>
                <w:kern w:val="0"/>
                <w:sz w:val="30"/>
                <w:szCs w:val="30"/>
              </w:rPr>
              <w:t>连续交易期间，开市前在会员服务系统异常申报，参与连续交易但未能完成结算或者未能完成交易系统初始化的会员、境外特殊参与者占所有登记参与连续交易的会员、境外特殊参与者达到</w:t>
            </w:r>
            <w:r>
              <w:rPr>
                <w:rFonts w:ascii="Times New Roman" w:eastAsia="方正仿宋简体" w:hAnsi="Times New Roman" w:hint="eastAsia"/>
                <w:bCs/>
                <w:kern w:val="0"/>
                <w:sz w:val="30"/>
                <w:szCs w:val="30"/>
              </w:rPr>
              <w:t>30%</w:t>
            </w:r>
            <w:r>
              <w:rPr>
                <w:rFonts w:ascii="Times New Roman" w:eastAsia="方正仿宋简体" w:hAnsi="Times New Roman" w:hint="eastAsia"/>
                <w:bCs/>
                <w:kern w:val="0"/>
                <w:sz w:val="30"/>
                <w:szCs w:val="30"/>
              </w:rPr>
              <w:t>以上，或者能源中心认为必要的，能源中心可以调整连续交易开市</w:t>
            </w:r>
            <w:r>
              <w:rPr>
                <w:rFonts w:ascii="Times New Roman" w:eastAsia="方正仿宋简体" w:hAnsi="Times New Roman" w:hint="eastAsia"/>
                <w:bCs/>
                <w:kern w:val="0"/>
                <w:sz w:val="30"/>
                <w:szCs w:val="30"/>
              </w:rPr>
              <w:t>收市时间或者暂停交易。</w:t>
            </w:r>
          </w:p>
        </w:tc>
      </w:tr>
      <w:tr w:rsidR="00E85273">
        <w:tc>
          <w:tcPr>
            <w:tcW w:w="7091" w:type="dxa"/>
          </w:tcPr>
          <w:p w:rsidR="00E85273" w:rsidRDefault="0008737A">
            <w:pPr>
              <w:adjustRightIn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b/>
                <w:color w:val="000000"/>
                <w:kern w:val="0"/>
                <w:sz w:val="30"/>
                <w:szCs w:val="30"/>
              </w:rPr>
              <w:t>第</w:t>
            </w:r>
            <w:r>
              <w:rPr>
                <w:rFonts w:ascii="Times New Roman" w:eastAsia="方正仿宋简体" w:hAnsi="Times New Roman"/>
                <w:b/>
                <w:color w:val="000000"/>
                <w:kern w:val="0"/>
                <w:sz w:val="30"/>
                <w:szCs w:val="30"/>
              </w:rPr>
              <w:t>八十五</w:t>
            </w:r>
            <w:r>
              <w:rPr>
                <w:rFonts w:ascii="Times New Roman" w:eastAsia="方正仿宋简体" w:hAnsi="Times New Roman"/>
                <w:b/>
                <w:color w:val="000000"/>
                <w:kern w:val="0"/>
                <w:sz w:val="30"/>
                <w:szCs w:val="30"/>
              </w:rPr>
              <w:t>条</w:t>
            </w:r>
            <w:r>
              <w:rPr>
                <w:rFonts w:ascii="Times New Roman" w:eastAsia="方正仿宋简体" w:hAnsi="Times New Roman"/>
                <w:color w:val="000000"/>
                <w:kern w:val="0"/>
                <w:sz w:val="30"/>
                <w:szCs w:val="30"/>
              </w:rPr>
              <w:t xml:space="preserve"> </w:t>
            </w:r>
            <w:r>
              <w:rPr>
                <w:rFonts w:ascii="Times New Roman" w:eastAsia="方正仿宋简体" w:hAnsi="Times New Roman"/>
                <w:color w:val="000000"/>
                <w:kern w:val="0"/>
                <w:sz w:val="30"/>
                <w:szCs w:val="30"/>
              </w:rPr>
              <w:t>本办法自</w:t>
            </w:r>
            <w:r>
              <w:rPr>
                <w:rFonts w:ascii="Times New Roman" w:eastAsia="方正仿宋简体" w:hAnsi="Times New Roman"/>
                <w:color w:val="FF0000"/>
                <w:kern w:val="0"/>
                <w:sz w:val="30"/>
                <w:szCs w:val="30"/>
                <w:highlight w:val="lightGray"/>
              </w:rPr>
              <w:t>XX</w:t>
            </w:r>
            <w:r>
              <w:rPr>
                <w:rFonts w:ascii="Times New Roman" w:eastAsia="方正仿宋简体" w:hAnsi="Times New Roman"/>
                <w:dstrike/>
                <w:color w:val="000000"/>
                <w:kern w:val="0"/>
                <w:sz w:val="30"/>
                <w:szCs w:val="30"/>
              </w:rPr>
              <w:t>2026</w:t>
            </w:r>
            <w:r>
              <w:rPr>
                <w:rFonts w:ascii="Times New Roman" w:eastAsia="方正仿宋简体" w:hAnsi="Times New Roman"/>
                <w:sz w:val="30"/>
                <w:szCs w:val="30"/>
              </w:rPr>
              <w:t>年</w:t>
            </w:r>
            <w:r>
              <w:rPr>
                <w:rFonts w:ascii="Times New Roman" w:eastAsia="方正仿宋简体" w:hAnsi="Times New Roman"/>
                <w:color w:val="FF0000"/>
                <w:kern w:val="0"/>
                <w:sz w:val="30"/>
                <w:szCs w:val="30"/>
                <w:highlight w:val="lightGray"/>
              </w:rPr>
              <w:t>XX</w:t>
            </w:r>
            <w:r>
              <w:rPr>
                <w:rFonts w:ascii="Times New Roman" w:eastAsia="方正仿宋简体" w:hAnsi="Times New Roman"/>
                <w:dstrike/>
                <w:color w:val="000000"/>
                <w:kern w:val="0"/>
                <w:sz w:val="30"/>
                <w:szCs w:val="30"/>
              </w:rPr>
              <w:t>7</w:t>
            </w:r>
            <w:r>
              <w:rPr>
                <w:rFonts w:ascii="Times New Roman" w:eastAsia="方正仿宋简体" w:hAnsi="Times New Roman"/>
                <w:sz w:val="30"/>
                <w:szCs w:val="30"/>
              </w:rPr>
              <w:t>月</w:t>
            </w:r>
            <w:r>
              <w:rPr>
                <w:rFonts w:ascii="Times New Roman" w:eastAsia="方正仿宋简体" w:hAnsi="Times New Roman"/>
                <w:color w:val="FF0000"/>
                <w:kern w:val="0"/>
                <w:sz w:val="30"/>
                <w:szCs w:val="30"/>
                <w:highlight w:val="lightGray"/>
              </w:rPr>
              <w:t>XX</w:t>
            </w:r>
            <w:r>
              <w:rPr>
                <w:rFonts w:ascii="Times New Roman" w:eastAsia="方正仿宋简体" w:hAnsi="Times New Roman"/>
                <w:dstrike/>
                <w:color w:val="000000"/>
                <w:kern w:val="0"/>
                <w:sz w:val="30"/>
                <w:szCs w:val="30"/>
              </w:rPr>
              <w:t>6</w:t>
            </w:r>
            <w:r>
              <w:rPr>
                <w:rFonts w:ascii="Times New Roman" w:eastAsia="方正仿宋简体" w:hAnsi="Times New Roman"/>
                <w:sz w:val="30"/>
                <w:szCs w:val="30"/>
              </w:rPr>
              <w:t>日起</w:t>
            </w:r>
            <w:r>
              <w:rPr>
                <w:rFonts w:ascii="Times New Roman" w:eastAsia="方正仿宋简体" w:hAnsi="Times New Roman"/>
                <w:color w:val="000000"/>
                <w:kern w:val="0"/>
                <w:sz w:val="30"/>
                <w:szCs w:val="30"/>
              </w:rPr>
              <w:t>施行。</w:t>
            </w:r>
          </w:p>
        </w:tc>
        <w:tc>
          <w:tcPr>
            <w:tcW w:w="7083" w:type="dxa"/>
          </w:tcPr>
          <w:p w:rsidR="00E85273" w:rsidRDefault="0008737A">
            <w:pPr>
              <w:adjustRightIn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b/>
                <w:color w:val="000000"/>
                <w:kern w:val="0"/>
                <w:sz w:val="30"/>
                <w:szCs w:val="30"/>
              </w:rPr>
              <w:t>第</w:t>
            </w:r>
            <w:r>
              <w:rPr>
                <w:rFonts w:ascii="Times New Roman" w:eastAsia="方正仿宋简体" w:hAnsi="Times New Roman"/>
                <w:b/>
                <w:color w:val="000000"/>
                <w:kern w:val="0"/>
                <w:sz w:val="30"/>
                <w:szCs w:val="30"/>
              </w:rPr>
              <w:t>八十五</w:t>
            </w:r>
            <w:r>
              <w:rPr>
                <w:rFonts w:ascii="Times New Roman" w:eastAsia="方正仿宋简体" w:hAnsi="Times New Roman"/>
                <w:b/>
                <w:color w:val="000000"/>
                <w:kern w:val="0"/>
                <w:sz w:val="30"/>
                <w:szCs w:val="30"/>
              </w:rPr>
              <w:t>条</w:t>
            </w:r>
            <w:r>
              <w:rPr>
                <w:rFonts w:ascii="Times New Roman" w:eastAsia="方正仿宋简体" w:hAnsi="Times New Roman"/>
                <w:color w:val="000000"/>
                <w:kern w:val="0"/>
                <w:sz w:val="30"/>
                <w:szCs w:val="30"/>
              </w:rPr>
              <w:t xml:space="preserve"> </w:t>
            </w:r>
            <w:r>
              <w:rPr>
                <w:rFonts w:ascii="Times New Roman" w:eastAsia="方正仿宋简体" w:hAnsi="Times New Roman"/>
                <w:color w:val="000000"/>
                <w:kern w:val="0"/>
                <w:sz w:val="30"/>
                <w:szCs w:val="30"/>
              </w:rPr>
              <w:t>本办法自</w:t>
            </w:r>
            <w:r>
              <w:rPr>
                <w:rFonts w:ascii="Times New Roman" w:eastAsia="方正仿宋简体" w:hAnsi="Times New Roman"/>
                <w:sz w:val="30"/>
                <w:szCs w:val="30"/>
              </w:rPr>
              <w:t>202</w:t>
            </w:r>
            <w:r>
              <w:rPr>
                <w:rFonts w:ascii="Times New Roman" w:eastAsia="方正仿宋简体" w:hAnsi="Times New Roman"/>
                <w:sz w:val="30"/>
                <w:szCs w:val="30"/>
              </w:rPr>
              <w:t>6</w:t>
            </w:r>
            <w:r>
              <w:rPr>
                <w:rFonts w:ascii="Times New Roman" w:eastAsia="方正仿宋简体" w:hAnsi="Times New Roman"/>
                <w:sz w:val="30"/>
                <w:szCs w:val="30"/>
              </w:rPr>
              <w:t>年</w:t>
            </w:r>
            <w:r>
              <w:rPr>
                <w:rFonts w:ascii="Times New Roman" w:eastAsia="方正仿宋简体" w:hAnsi="Times New Roman"/>
                <w:sz w:val="30"/>
                <w:szCs w:val="30"/>
              </w:rPr>
              <w:t>7</w:t>
            </w:r>
            <w:r>
              <w:rPr>
                <w:rFonts w:ascii="Times New Roman" w:eastAsia="方正仿宋简体" w:hAnsi="Times New Roman"/>
                <w:sz w:val="30"/>
                <w:szCs w:val="30"/>
              </w:rPr>
              <w:t>月</w:t>
            </w:r>
            <w:r>
              <w:rPr>
                <w:rFonts w:ascii="Times New Roman" w:eastAsia="方正仿宋简体" w:hAnsi="Times New Roman"/>
                <w:sz w:val="30"/>
                <w:szCs w:val="30"/>
              </w:rPr>
              <w:t>6</w:t>
            </w:r>
            <w:r>
              <w:rPr>
                <w:rFonts w:ascii="Times New Roman" w:eastAsia="方正仿宋简体" w:hAnsi="Times New Roman"/>
                <w:sz w:val="30"/>
                <w:szCs w:val="30"/>
              </w:rPr>
              <w:t>日起</w:t>
            </w:r>
            <w:r>
              <w:rPr>
                <w:rFonts w:ascii="Times New Roman" w:eastAsia="方正仿宋简体" w:hAnsi="Times New Roman"/>
                <w:color w:val="000000"/>
                <w:kern w:val="0"/>
                <w:sz w:val="30"/>
                <w:szCs w:val="30"/>
              </w:rPr>
              <w:t>施行。</w:t>
            </w:r>
          </w:p>
          <w:p w:rsidR="00E85273" w:rsidRDefault="00E85273">
            <w:pPr>
              <w:adjustRightInd w:val="0"/>
              <w:spacing w:line="560" w:lineRule="exact"/>
              <w:ind w:firstLineChars="200" w:firstLine="600"/>
              <w:rPr>
                <w:rFonts w:ascii="Times New Roman" w:eastAsia="方正仿宋简体" w:hAnsi="Times New Roman"/>
                <w:color w:val="000000"/>
                <w:kern w:val="0"/>
                <w:sz w:val="30"/>
                <w:szCs w:val="30"/>
              </w:rPr>
            </w:pPr>
          </w:p>
        </w:tc>
      </w:tr>
    </w:tbl>
    <w:p w:rsidR="00E85273" w:rsidRDefault="00E85273"/>
    <w:sectPr w:rsidR="00E85273" w:rsidSect="008955CB">
      <w:footerReference w:type="default" r:id="rId7"/>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37A" w:rsidRDefault="0008737A">
      <w:r>
        <w:separator/>
      </w:r>
    </w:p>
  </w:endnote>
  <w:endnote w:type="continuationSeparator" w:id="0">
    <w:p w:rsidR="0008737A" w:rsidRDefault="0008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273" w:rsidRDefault="0008737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85273" w:rsidRPr="008955CB" w:rsidRDefault="0008737A">
                          <w:pPr>
                            <w:pStyle w:val="a3"/>
                            <w:rPr>
                              <w:rFonts w:ascii="Times New Roman" w:hAnsi="Times New Roman"/>
                              <w:sz w:val="24"/>
                            </w:rPr>
                          </w:pPr>
                          <w:r w:rsidRPr="008955CB">
                            <w:rPr>
                              <w:rFonts w:ascii="Times New Roman" w:hAnsi="Times New Roman"/>
                              <w:sz w:val="24"/>
                            </w:rPr>
                            <w:fldChar w:fldCharType="begin"/>
                          </w:r>
                          <w:r w:rsidRPr="008955CB">
                            <w:rPr>
                              <w:rFonts w:ascii="Times New Roman" w:hAnsi="Times New Roman"/>
                              <w:sz w:val="24"/>
                            </w:rPr>
                            <w:instrText xml:space="preserve"> PAGE  \* MERGEFORMAT </w:instrText>
                          </w:r>
                          <w:r w:rsidRPr="008955CB">
                            <w:rPr>
                              <w:rFonts w:ascii="Times New Roman" w:hAnsi="Times New Roman"/>
                              <w:sz w:val="24"/>
                            </w:rPr>
                            <w:fldChar w:fldCharType="separate"/>
                          </w:r>
                          <w:r>
                            <w:rPr>
                              <w:rFonts w:ascii="Times New Roman" w:hAnsi="Times New Roman"/>
                              <w:noProof/>
                              <w:sz w:val="24"/>
                            </w:rPr>
                            <w:t>- 1 -</w:t>
                          </w:r>
                          <w:r w:rsidRPr="008955CB">
                            <w:rPr>
                              <w:rFonts w:ascii="Times New Roman" w:hAnsi="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E85273" w:rsidRPr="008955CB" w:rsidRDefault="0008737A">
                    <w:pPr>
                      <w:pStyle w:val="a3"/>
                      <w:rPr>
                        <w:rFonts w:ascii="Times New Roman" w:hAnsi="Times New Roman"/>
                        <w:sz w:val="24"/>
                      </w:rPr>
                    </w:pPr>
                    <w:r w:rsidRPr="008955CB">
                      <w:rPr>
                        <w:rFonts w:ascii="Times New Roman" w:hAnsi="Times New Roman"/>
                        <w:sz w:val="24"/>
                      </w:rPr>
                      <w:fldChar w:fldCharType="begin"/>
                    </w:r>
                    <w:r w:rsidRPr="008955CB">
                      <w:rPr>
                        <w:rFonts w:ascii="Times New Roman" w:hAnsi="Times New Roman"/>
                        <w:sz w:val="24"/>
                      </w:rPr>
                      <w:instrText xml:space="preserve"> PAGE  \* MERGEFORMAT </w:instrText>
                    </w:r>
                    <w:r w:rsidRPr="008955CB">
                      <w:rPr>
                        <w:rFonts w:ascii="Times New Roman" w:hAnsi="Times New Roman"/>
                        <w:sz w:val="24"/>
                      </w:rPr>
                      <w:fldChar w:fldCharType="separate"/>
                    </w:r>
                    <w:r>
                      <w:rPr>
                        <w:rFonts w:ascii="Times New Roman" w:hAnsi="Times New Roman"/>
                        <w:noProof/>
                        <w:sz w:val="24"/>
                      </w:rPr>
                      <w:t>- 1 -</w:t>
                    </w:r>
                    <w:r w:rsidRPr="008955CB">
                      <w:rPr>
                        <w:rFonts w:ascii="Times New Roman" w:hAnsi="Times New Roman"/>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37A" w:rsidRDefault="0008737A">
      <w:r>
        <w:separator/>
      </w:r>
    </w:p>
  </w:footnote>
  <w:footnote w:type="continuationSeparator" w:id="0">
    <w:p w:rsidR="0008737A" w:rsidRDefault="00087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E9E08"/>
    <w:rsid w:val="0008737A"/>
    <w:rsid w:val="008955CB"/>
    <w:rsid w:val="00E85273"/>
    <w:rsid w:val="7EFE9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2E220E-F7AB-4084-84C8-9BB23FFF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2</cp:revision>
  <dcterms:created xsi:type="dcterms:W3CDTF">2026-07-16T09:24:00Z</dcterms:created>
  <dcterms:modified xsi:type="dcterms:W3CDTF">2026-07-22T06:45:00Z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48ACA657C6B4D998B732586A4EA0A43F</vt:lpwstr>
  </property>
</Properties>
</file>