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E7" w:rsidRPr="00880710" w:rsidRDefault="00990FE7" w:rsidP="00990FE7">
      <w:pPr>
        <w:rPr>
          <w:rFonts w:ascii="方正大标宋简体" w:eastAsia="方正大标宋简体" w:hAnsi="Times New Roman" w:cs="Times New Roman"/>
          <w:sz w:val="40"/>
          <w:szCs w:val="36"/>
        </w:rPr>
      </w:pPr>
      <w:r w:rsidRPr="00880710">
        <w:rPr>
          <w:rFonts w:ascii="方正大标宋简体" w:eastAsia="方正大标宋简体" w:hAnsi="Times New Roman" w:cs="Times New Roman"/>
          <w:sz w:val="40"/>
          <w:szCs w:val="36"/>
        </w:rPr>
        <w:t>附</w:t>
      </w:r>
      <w:bookmarkStart w:id="0" w:name="_GoBack"/>
      <w:r w:rsidRPr="00990FE7">
        <w:rPr>
          <w:rFonts w:ascii="Times New Roman" w:eastAsia="方正大标宋简体" w:hAnsi="Times New Roman" w:cs="Times New Roman"/>
          <w:sz w:val="40"/>
          <w:szCs w:val="36"/>
        </w:rPr>
        <w:t>件</w:t>
      </w:r>
      <w:r w:rsidRPr="00990FE7">
        <w:rPr>
          <w:rFonts w:ascii="Times New Roman" w:eastAsia="方正大标宋简体" w:hAnsi="Times New Roman" w:cs="Times New Roman"/>
          <w:sz w:val="40"/>
          <w:szCs w:val="36"/>
        </w:rPr>
        <w:t>2</w:t>
      </w:r>
      <w:bookmarkEnd w:id="0"/>
    </w:p>
    <w:p w:rsidR="00990FE7" w:rsidRDefault="00990FE7" w:rsidP="00990FE7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6649CF">
        <w:rPr>
          <w:rFonts w:ascii="Times New Roman" w:eastAsia="方正大标宋简体" w:hAnsi="Times New Roman" w:cs="Times New Roman"/>
          <w:color w:val="000000"/>
          <w:sz w:val="42"/>
          <w:szCs w:val="42"/>
        </w:rPr>
        <w:t>《上海国际能源交易中心交割细则》</w:t>
      </w:r>
      <w:r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修订</w:t>
      </w:r>
      <w:r>
        <w:rPr>
          <w:rFonts w:ascii="Times New Roman" w:eastAsia="方正大标宋简体" w:hAnsi="Times New Roman" w:cs="Times New Roman"/>
          <w:color w:val="000000"/>
          <w:sz w:val="42"/>
          <w:szCs w:val="42"/>
        </w:rPr>
        <w:t>对照表</w:t>
      </w:r>
    </w:p>
    <w:p w:rsidR="00990FE7" w:rsidRPr="006649CF" w:rsidRDefault="00990FE7" w:rsidP="00990FE7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990FE7" w:rsidRPr="00CE2EC3" w:rsidRDefault="00990FE7" w:rsidP="00990FE7">
      <w:pPr>
        <w:spacing w:line="54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574732">
        <w:rPr>
          <w:rFonts w:ascii="方正楷体简体" w:eastAsia="方正楷体简体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7235"/>
      </w:tblGrid>
      <w:tr w:rsidR="00990FE7" w:rsidRPr="006649CF" w:rsidTr="00C90D6B">
        <w:trPr>
          <w:trHeight w:val="280"/>
        </w:trPr>
        <w:tc>
          <w:tcPr>
            <w:tcW w:w="6686" w:type="dxa"/>
            <w:shd w:val="clear" w:color="auto" w:fill="5B9BD5" w:themeFill="accent1"/>
            <w:vAlign w:val="center"/>
            <w:hideMark/>
          </w:tcPr>
          <w:p w:rsidR="00990FE7" w:rsidRPr="00337B0E" w:rsidRDefault="00990FE7" w:rsidP="00C90D6B">
            <w:pPr>
              <w:widowControl/>
              <w:spacing w:line="560" w:lineRule="exact"/>
              <w:jc w:val="center"/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现行版本（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2023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8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18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日实施）</w:t>
            </w:r>
          </w:p>
        </w:tc>
        <w:tc>
          <w:tcPr>
            <w:tcW w:w="7235" w:type="dxa"/>
            <w:shd w:val="clear" w:color="auto" w:fill="5B9BD5" w:themeFill="accent1"/>
            <w:vAlign w:val="center"/>
            <w:hideMark/>
          </w:tcPr>
          <w:p w:rsidR="00990FE7" w:rsidRPr="00337B0E" w:rsidRDefault="00990FE7" w:rsidP="00C90D6B">
            <w:pPr>
              <w:widowControl/>
              <w:spacing w:line="560" w:lineRule="exact"/>
              <w:jc w:val="center"/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Times New Roman" w:eastAsia="微软雅黑" w:hAnsi="Times New Roman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修订</w:t>
            </w:r>
            <w:r w:rsidRPr="00337B0E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后条款</w:t>
            </w:r>
          </w:p>
        </w:tc>
      </w:tr>
      <w:tr w:rsidR="00990FE7" w:rsidRPr="006649CF" w:rsidTr="00C90D6B">
        <w:trPr>
          <w:trHeight w:val="840"/>
        </w:trPr>
        <w:tc>
          <w:tcPr>
            <w:tcW w:w="6686" w:type="dxa"/>
            <w:shd w:val="clear" w:color="auto" w:fill="auto"/>
            <w:vAlign w:val="center"/>
            <w:hideMark/>
          </w:tcPr>
          <w:p w:rsidR="00990FE7" w:rsidRPr="006649CF" w:rsidRDefault="00990FE7" w:rsidP="00C90D6B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6649C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第一百九十五条</w:t>
            </w:r>
            <w:r w:rsidRPr="006649C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号胶期货的交割结算价是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号胶期货交割结算的基准价，为该期货合约最后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  <w:r w:rsidRPr="00337B0E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交割结算时，买方、卖方以</w:t>
            </w:r>
            <w:r w:rsidRPr="00337B0E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337B0E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号胶期货合约的交割结算价为基础，再加上交割升贴水。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990FE7" w:rsidRPr="006649CF" w:rsidRDefault="00990FE7" w:rsidP="00C90D6B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6649C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第一百九十五条</w:t>
            </w:r>
            <w:r w:rsidRPr="006649C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号胶期货的交割结算价是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号胶期货交割结算的基准价，为该期货合约最后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个有成交交易日的</w:t>
            </w:r>
            <w:r w:rsidRPr="009F7847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F7847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的</w:t>
            </w:r>
            <w:r w:rsidRPr="006649C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6649CF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平均</w:t>
            </w:r>
            <w:r w:rsidRPr="006649C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值</w:t>
            </w:r>
            <w:r w:rsidRPr="006649CF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  <w:r w:rsidRPr="00337B0E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交割结算时，买方、卖方以</w:t>
            </w:r>
            <w:r w:rsidRPr="00337B0E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337B0E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号胶期货合约的交割结算价为基础，再加上交割升贴水。</w:t>
            </w:r>
          </w:p>
        </w:tc>
      </w:tr>
      <w:tr w:rsidR="00990FE7" w:rsidRPr="006649CF" w:rsidTr="00C90D6B">
        <w:trPr>
          <w:trHeight w:val="840"/>
        </w:trPr>
        <w:tc>
          <w:tcPr>
            <w:tcW w:w="6686" w:type="dxa"/>
            <w:shd w:val="clear" w:color="auto" w:fill="auto"/>
            <w:vAlign w:val="center"/>
          </w:tcPr>
          <w:p w:rsidR="00990FE7" w:rsidRPr="006649CF" w:rsidRDefault="00990FE7" w:rsidP="00C90D6B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6649CF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第二百二十四条</w:t>
            </w:r>
            <w:r w:rsidRPr="006649CF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2023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990FE7" w:rsidRPr="006649CF" w:rsidRDefault="00990FE7" w:rsidP="00C90D6B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649CF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第二百二十四条</w:t>
            </w:r>
            <w:r w:rsidRPr="006649CF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6649C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2025</w:t>
            </w:r>
            <w:r w:rsidRPr="006649CF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2023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6649C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6649CF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8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6649C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6649CF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18</w:t>
            </w:r>
            <w:r w:rsidRPr="006649CF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</w:tr>
    </w:tbl>
    <w:p w:rsidR="00A00807" w:rsidRPr="00990FE7" w:rsidRDefault="00A00807"/>
    <w:sectPr w:rsidR="00A00807" w:rsidRPr="00990FE7" w:rsidSect="00990F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E7"/>
    <w:rsid w:val="00990FE7"/>
    <w:rsid w:val="00A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5809A-5284-4CE6-9472-D6272FD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2025-04-09T01:53:00Z</dcterms:created>
  <dcterms:modified xsi:type="dcterms:W3CDTF">2025-04-09T01:53:00Z</dcterms:modified>
</cp:coreProperties>
</file>