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6A" w:rsidRPr="00346FDA" w:rsidRDefault="00E6656A" w:rsidP="00E6656A">
      <w:pPr>
        <w:rPr>
          <w:rFonts w:ascii="Times New Roman" w:eastAsia="方正大标宋简体" w:hAnsi="Times New Roman"/>
          <w:sz w:val="42"/>
          <w:szCs w:val="42"/>
        </w:rPr>
      </w:pPr>
      <w:r w:rsidRPr="00346FDA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OLE_LINK537"/>
      <w:r w:rsidRPr="00346FDA">
        <w:rPr>
          <w:rFonts w:ascii="Times New Roman" w:eastAsia="方正大标宋简体" w:hAnsi="Times New Roman"/>
          <w:sz w:val="42"/>
          <w:szCs w:val="42"/>
        </w:rPr>
        <w:t>1</w:t>
      </w:r>
    </w:p>
    <w:p w:rsidR="00E6656A" w:rsidRPr="00346FDA" w:rsidRDefault="00E6656A" w:rsidP="00E6656A">
      <w:pPr>
        <w:rPr>
          <w:rFonts w:ascii="Times New Roman" w:eastAsia="方正大标宋简体" w:hAnsi="Times New Roman"/>
          <w:sz w:val="42"/>
          <w:szCs w:val="42"/>
        </w:rPr>
      </w:pPr>
    </w:p>
    <w:p w:rsidR="00E6656A" w:rsidRPr="00346FDA" w:rsidRDefault="00E6656A" w:rsidP="00E6656A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346FDA">
        <w:rPr>
          <w:rFonts w:ascii="Times New Roman" w:eastAsia="方正大标宋简体" w:hAnsi="Times New Roman"/>
          <w:sz w:val="42"/>
          <w:szCs w:val="42"/>
        </w:rPr>
        <w:t>修订说明</w:t>
      </w:r>
      <w:bookmarkEnd w:id="0"/>
    </w:p>
    <w:p w:rsidR="00E6656A" w:rsidRDefault="00E6656A" w:rsidP="00E6656A">
      <w:pPr>
        <w:tabs>
          <w:tab w:val="left" w:pos="4905"/>
        </w:tabs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E6656A" w:rsidRDefault="00E6656A" w:rsidP="00E6656A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310E15">
        <w:rPr>
          <w:rFonts w:ascii="Times New Roman" w:eastAsia="方正仿宋简体" w:hAnsi="Times New Roman" w:hint="eastAsia"/>
          <w:sz w:val="30"/>
          <w:szCs w:val="30"/>
        </w:rPr>
        <w:t>为进一步提升市场运行效益，防范化解期货市场风险，促进期货市场功能发挥</w:t>
      </w:r>
      <w:r>
        <w:rPr>
          <w:rFonts w:ascii="Times New Roman" w:eastAsia="方正仿宋简体" w:hAnsi="Times New Roman"/>
          <w:sz w:val="30"/>
          <w:szCs w:val="30"/>
        </w:rPr>
        <w:t>，上海国际能源交易中心拟对《上海国际能源交易中心</w:t>
      </w:r>
      <w:r>
        <w:rPr>
          <w:rFonts w:ascii="Times New Roman" w:eastAsia="方正仿宋简体" w:hAnsi="Times New Roman" w:hint="eastAsia"/>
          <w:sz w:val="30"/>
          <w:szCs w:val="30"/>
        </w:rPr>
        <w:t>结算</w:t>
      </w:r>
      <w:r w:rsidRPr="00346FDA">
        <w:rPr>
          <w:rFonts w:ascii="Times New Roman" w:eastAsia="方正仿宋简体" w:hAnsi="Times New Roman"/>
          <w:sz w:val="30"/>
          <w:szCs w:val="30"/>
        </w:rPr>
        <w:t>细则》</w:t>
      </w:r>
      <w:r w:rsidRPr="005C58D9">
        <w:rPr>
          <w:rFonts w:ascii="方正仿宋简体" w:eastAsia="方正仿宋简体" w:hAnsi="华文仿宋" w:hint="eastAsia"/>
          <w:sz w:val="30"/>
          <w:szCs w:val="30"/>
        </w:rPr>
        <w:t>（以下简称《结算细则》）</w:t>
      </w:r>
      <w:r>
        <w:rPr>
          <w:rFonts w:ascii="方正仿宋简体" w:eastAsia="方正仿宋简体" w:hAnsi="华文仿宋" w:hint="eastAsia"/>
          <w:sz w:val="30"/>
          <w:szCs w:val="30"/>
        </w:rPr>
        <w:t>、《</w:t>
      </w:r>
      <w:r w:rsidRPr="00F30146">
        <w:rPr>
          <w:rFonts w:ascii="方正仿宋简体" w:eastAsia="方正仿宋简体" w:hAnsi="华文仿宋" w:hint="eastAsia"/>
          <w:sz w:val="30"/>
          <w:szCs w:val="30"/>
        </w:rPr>
        <w:t>上海国际能源交易中心违规处理实施细则</w:t>
      </w:r>
      <w:r>
        <w:rPr>
          <w:rFonts w:ascii="方正仿宋简体" w:eastAsia="方正仿宋简体" w:hAnsi="华文仿宋" w:hint="eastAsia"/>
          <w:sz w:val="30"/>
          <w:szCs w:val="30"/>
        </w:rPr>
        <w:t>》（以下简称《违规处理实施细则》）</w:t>
      </w:r>
      <w:r w:rsidRPr="00346FDA">
        <w:rPr>
          <w:rFonts w:ascii="Times New Roman" w:eastAsia="方正仿宋简体" w:hAnsi="Times New Roman"/>
          <w:sz w:val="30"/>
          <w:szCs w:val="30"/>
        </w:rPr>
        <w:t>进行修订，修订说明如下：</w:t>
      </w:r>
    </w:p>
    <w:p w:rsidR="00E6656A" w:rsidRDefault="00E6656A" w:rsidP="00E6656A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一是在《结算细则》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第三十三条</w:t>
      </w:r>
      <w:r>
        <w:rPr>
          <w:rFonts w:ascii="Times New Roman" w:eastAsia="方正仿宋简体" w:hAnsi="Times New Roman" w:hint="eastAsia"/>
          <w:sz w:val="30"/>
          <w:szCs w:val="30"/>
        </w:rPr>
        <w:t>增加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“不得对</w:t>
      </w:r>
      <w:r>
        <w:rPr>
          <w:rFonts w:ascii="Times New Roman" w:eastAsia="方正仿宋简体" w:hAnsi="Times New Roman" w:hint="eastAsia"/>
          <w:sz w:val="30"/>
          <w:szCs w:val="30"/>
        </w:rPr>
        <w:t>能源中心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认定的高频交易者进行手续费减收”表述</w:t>
      </w:r>
      <w:r>
        <w:rPr>
          <w:rFonts w:ascii="Times New Roman" w:eastAsia="方正仿宋简体" w:hAnsi="Times New Roman" w:hint="eastAsia"/>
          <w:sz w:val="30"/>
          <w:szCs w:val="30"/>
        </w:rPr>
        <w:t>，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明确会员不得对</w:t>
      </w:r>
      <w:r w:rsidRPr="00913879">
        <w:rPr>
          <w:rFonts w:ascii="Times New Roman" w:eastAsia="方正仿宋简体" w:hAnsi="Times New Roman" w:hint="eastAsia"/>
          <w:sz w:val="30"/>
          <w:szCs w:val="30"/>
        </w:rPr>
        <w:t>上海国际能源交易中心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认定的高频交易者进行手续费减收。</w:t>
      </w:r>
    </w:p>
    <w:p w:rsidR="00E6656A" w:rsidRDefault="00E6656A" w:rsidP="00E6656A">
      <w:pPr>
        <w:ind w:firstLineChars="200" w:firstLine="600"/>
        <w:rPr>
          <w:rFonts w:ascii="Times New Roman" w:eastAsia="方正仿宋简体" w:hAnsi="Times New Roman" w:hint="eastAsia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二是在《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违规处理实施细则</w:t>
      </w:r>
      <w:r>
        <w:rPr>
          <w:rFonts w:ascii="Times New Roman" w:eastAsia="方正仿宋简体" w:hAnsi="Times New Roman" w:hint="eastAsia"/>
          <w:sz w:val="30"/>
          <w:szCs w:val="30"/>
        </w:rPr>
        <w:t>》第二十三条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中新增一项“未规范使用</w:t>
      </w:r>
      <w:r>
        <w:rPr>
          <w:rFonts w:ascii="Times New Roman" w:eastAsia="方正仿宋简体" w:hAnsi="Times New Roman" w:hint="eastAsia"/>
          <w:sz w:val="30"/>
          <w:szCs w:val="30"/>
        </w:rPr>
        <w:t>能源中心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减收的交易手续费的”</w:t>
      </w:r>
      <w:r>
        <w:rPr>
          <w:rFonts w:ascii="Times New Roman" w:eastAsia="方正仿宋简体" w:hAnsi="Times New Roman" w:hint="eastAsia"/>
          <w:sz w:val="30"/>
          <w:szCs w:val="30"/>
        </w:rPr>
        <w:t>违规行为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，明确对会员未规范使用</w:t>
      </w:r>
      <w:r w:rsidRPr="00913879">
        <w:rPr>
          <w:rFonts w:ascii="Times New Roman" w:eastAsia="方正仿宋简体" w:hAnsi="Times New Roman" w:hint="eastAsia"/>
          <w:sz w:val="30"/>
          <w:szCs w:val="30"/>
        </w:rPr>
        <w:t>上海国际能源交易中心</w:t>
      </w:r>
      <w:r w:rsidRPr="00F30146">
        <w:rPr>
          <w:rFonts w:ascii="Times New Roman" w:eastAsia="方正仿宋简体" w:hAnsi="Times New Roman" w:hint="eastAsia"/>
          <w:sz w:val="30"/>
          <w:szCs w:val="30"/>
        </w:rPr>
        <w:t>减收的交易手续费的行为进行违规处理。</w:t>
      </w:r>
    </w:p>
    <w:p w:rsidR="00FE26CD" w:rsidRPr="00E6656A" w:rsidRDefault="00FE26CD">
      <w:bookmarkStart w:id="1" w:name="_GoBack"/>
      <w:bookmarkEnd w:id="1"/>
    </w:p>
    <w:sectPr w:rsidR="00FE26CD" w:rsidRPr="00E6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6A"/>
    <w:rsid w:val="00E6656A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4207-1D7C-4695-8E63-6E61AAD5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2025-01-02T06:57:00Z</dcterms:created>
  <dcterms:modified xsi:type="dcterms:W3CDTF">2025-01-02T06:57:00Z</dcterms:modified>
</cp:coreProperties>
</file>