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C0" w:rsidRDefault="00CD4EC0" w:rsidP="00CD4EC0">
      <w:pPr>
        <w:rPr>
          <w:rFonts w:eastAsia="方正大标宋简体"/>
          <w:sz w:val="42"/>
          <w:szCs w:val="42"/>
        </w:rPr>
      </w:pPr>
      <w:r w:rsidRPr="00CD4EC0">
        <w:rPr>
          <w:rFonts w:eastAsia="方正大标宋简体"/>
          <w:sz w:val="42"/>
          <w:szCs w:val="42"/>
        </w:rPr>
        <w:t>附件</w:t>
      </w:r>
      <w:r w:rsidRPr="00CD4EC0">
        <w:rPr>
          <w:rFonts w:eastAsia="方正大标宋简体"/>
          <w:sz w:val="42"/>
          <w:szCs w:val="42"/>
        </w:rPr>
        <w:t>2</w:t>
      </w:r>
    </w:p>
    <w:p w:rsidR="00CD4EC0" w:rsidRPr="00CD4EC0" w:rsidRDefault="00CD4EC0" w:rsidP="00CD4EC0"/>
    <w:p w:rsidR="00CD4EC0" w:rsidRPr="00CD4EC0" w:rsidRDefault="00CD4EC0" w:rsidP="00CD4EC0">
      <w:pPr>
        <w:jc w:val="center"/>
        <w:rPr>
          <w:rFonts w:eastAsia="方正大标宋简体"/>
          <w:sz w:val="42"/>
          <w:szCs w:val="42"/>
        </w:rPr>
      </w:pPr>
      <w:r w:rsidRPr="00CD4EC0">
        <w:rPr>
          <w:rFonts w:eastAsia="方正大标宋简体"/>
          <w:sz w:val="42"/>
          <w:szCs w:val="42"/>
        </w:rPr>
        <w:t>《上海国际能源交易中心异常交易行为管理细则》条文修订对照表</w:t>
      </w:r>
    </w:p>
    <w:p w:rsidR="00CD4EC0" w:rsidRPr="00CD4EC0" w:rsidRDefault="00CD4EC0" w:rsidP="00CD4EC0">
      <w:pPr>
        <w:spacing w:beforeLines="50" w:before="156" w:line="400" w:lineRule="exact"/>
        <w:jc w:val="left"/>
        <w:rPr>
          <w:rFonts w:ascii="方正楷体简体" w:eastAsia="方正楷体简体" w:hAnsi="Times" w:hint="eastAsia"/>
          <w:sz w:val="30"/>
          <w:szCs w:val="30"/>
        </w:rPr>
      </w:pPr>
      <w:r w:rsidRPr="00CD4EC0">
        <w:rPr>
          <w:rFonts w:ascii="方正楷体简体" w:eastAsia="方正楷体简体" w:hAnsi="Times" w:hint="eastAsia"/>
          <w:sz w:val="30"/>
          <w:szCs w:val="30"/>
        </w:rPr>
        <w:t>注：加双删除线表示删除内容，红色字体加粗表示新增内容</w:t>
      </w:r>
    </w:p>
    <w:tbl>
      <w:tblPr>
        <w:tblpPr w:leftFromText="180" w:rightFromText="180" w:vertAnchor="text" w:tblpXSpec="center" w:tblpY="1"/>
        <w:tblOverlap w:val="never"/>
        <w:tblW w:w="1415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7090"/>
        <w:gridCol w:w="7069"/>
      </w:tblGrid>
      <w:tr w:rsidR="00CD4EC0" w:rsidRPr="00CD4EC0" w:rsidTr="00CD4EC0">
        <w:trPr>
          <w:trHeight w:val="135"/>
        </w:trPr>
        <w:tc>
          <w:tcPr>
            <w:tcW w:w="7090" w:type="dxa"/>
            <w:shd w:val="clear" w:color="auto" w:fill="4BACC6"/>
            <w:vAlign w:val="center"/>
          </w:tcPr>
          <w:p w:rsidR="00CD4EC0" w:rsidRPr="00CD4EC0" w:rsidRDefault="00CD4EC0" w:rsidP="00CD4EC0">
            <w:pPr>
              <w:spacing w:line="360" w:lineRule="exact"/>
              <w:jc w:val="center"/>
              <w:rPr>
                <w:rFonts w:eastAsia="方正仿宋简体"/>
                <w:bCs/>
                <w:sz w:val="30"/>
                <w:szCs w:val="30"/>
                <w:shd w:val="clear" w:color="auto" w:fill="FF0000"/>
              </w:rPr>
            </w:pPr>
            <w:r w:rsidRPr="00CD4EC0">
              <w:rPr>
                <w:rFonts w:eastAsia="方正仿宋简体"/>
                <w:b/>
                <w:bCs/>
                <w:color w:val="FFFFFF"/>
                <w:sz w:val="30"/>
                <w:szCs w:val="30"/>
              </w:rPr>
              <w:t>修订版</w:t>
            </w:r>
          </w:p>
        </w:tc>
        <w:tc>
          <w:tcPr>
            <w:tcW w:w="7069" w:type="dxa"/>
            <w:shd w:val="clear" w:color="auto" w:fill="4BACC6"/>
            <w:vAlign w:val="center"/>
          </w:tcPr>
          <w:p w:rsidR="00CD4EC0" w:rsidRPr="00CD4EC0" w:rsidRDefault="00CD4EC0" w:rsidP="00CD4EC0">
            <w:pPr>
              <w:tabs>
                <w:tab w:val="left" w:pos="210"/>
                <w:tab w:val="center" w:pos="2869"/>
              </w:tabs>
              <w:spacing w:line="360" w:lineRule="exact"/>
              <w:jc w:val="center"/>
              <w:rPr>
                <w:rFonts w:eastAsia="方正仿宋简体"/>
                <w:b/>
                <w:bCs/>
                <w:color w:val="FFFFFF"/>
                <w:sz w:val="30"/>
                <w:szCs w:val="30"/>
              </w:rPr>
            </w:pPr>
            <w:r w:rsidRPr="00CD4EC0">
              <w:rPr>
                <w:rFonts w:eastAsia="方正仿宋简体"/>
                <w:b/>
                <w:bCs/>
                <w:color w:val="FFFFFF"/>
                <w:sz w:val="30"/>
                <w:szCs w:val="30"/>
              </w:rPr>
              <w:t>2018</w:t>
            </w:r>
            <w:r w:rsidRPr="00CD4EC0">
              <w:rPr>
                <w:rFonts w:eastAsia="方正仿宋简体"/>
                <w:b/>
                <w:bCs/>
                <w:color w:val="FFFFFF"/>
                <w:sz w:val="30"/>
                <w:szCs w:val="30"/>
              </w:rPr>
              <w:t>年</w:t>
            </w:r>
            <w:r w:rsidRPr="00CD4EC0">
              <w:rPr>
                <w:rFonts w:eastAsia="方正仿宋简体"/>
                <w:b/>
                <w:bCs/>
                <w:color w:val="FFFFFF"/>
                <w:sz w:val="30"/>
                <w:szCs w:val="30"/>
              </w:rPr>
              <w:t>3</w:t>
            </w:r>
            <w:r w:rsidRPr="00CD4EC0">
              <w:rPr>
                <w:rFonts w:eastAsia="方正仿宋简体"/>
                <w:b/>
                <w:bCs/>
                <w:color w:val="FFFFFF"/>
                <w:sz w:val="30"/>
                <w:szCs w:val="30"/>
              </w:rPr>
              <w:t>月</w:t>
            </w:r>
            <w:r w:rsidRPr="00CD4EC0">
              <w:rPr>
                <w:rFonts w:eastAsia="方正仿宋简体"/>
                <w:b/>
                <w:bCs/>
                <w:color w:val="FFFFFF"/>
                <w:sz w:val="30"/>
                <w:szCs w:val="30"/>
              </w:rPr>
              <w:t>20</w:t>
            </w:r>
            <w:r w:rsidRPr="00CD4EC0">
              <w:rPr>
                <w:rFonts w:eastAsia="方正仿宋简体"/>
                <w:b/>
                <w:bCs/>
                <w:color w:val="FFFFFF"/>
                <w:sz w:val="30"/>
                <w:szCs w:val="30"/>
              </w:rPr>
              <w:t>日版本</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第五条</w:t>
            </w:r>
            <w:r w:rsidRPr="00CD4EC0">
              <w:rPr>
                <w:rFonts w:eastAsia="方正仿宋简体"/>
                <w:b/>
                <w:szCs w:val="21"/>
              </w:rPr>
              <w:tab/>
            </w:r>
            <w:r w:rsidRPr="00CD4EC0">
              <w:rPr>
                <w:rFonts w:eastAsia="方正仿宋简体"/>
                <w:szCs w:val="21"/>
              </w:rPr>
              <w:t>期货交易出现以下情形之一的，上期能源认定为异常交易行为：</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（一）以自己为交易对象，多次进行自买自卖的行为（自成交）；</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（二）一组实际控制关系账户内的客户之间多次进行相互为对手方的交易；</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（三）日内出现频繁申报并撤销申报，可能影响期货交易价格或者误导期货市场其他参与者进行期货交易的行为（频繁报撤单）；</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（四）日内出现多次大额申报并撤销申报，可能影响期货交易价格或者误导期货市场其他参与者进行期货交易的行为（大额报撤单）；</w:t>
            </w:r>
          </w:p>
          <w:p w:rsidR="00CD4EC0" w:rsidRPr="00CD4EC0" w:rsidRDefault="00CD4EC0" w:rsidP="00CD4EC0">
            <w:pPr>
              <w:spacing w:line="360" w:lineRule="exact"/>
              <w:ind w:firstLineChars="200" w:firstLine="420"/>
              <w:rPr>
                <w:rFonts w:eastAsia="方正仿宋简体"/>
                <w:dstrike/>
                <w:szCs w:val="21"/>
              </w:rPr>
            </w:pPr>
            <w:r w:rsidRPr="00CD4EC0">
              <w:rPr>
                <w:rFonts w:eastAsia="方正仿宋简体"/>
                <w:dstrike/>
                <w:szCs w:val="21"/>
              </w:rPr>
              <w:t>（五）一组实际控制关系账户合并持仓超过上期能源持仓限额规定的；</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w:t>
            </w:r>
            <w:r w:rsidRPr="00CD4EC0">
              <w:rPr>
                <w:rFonts w:eastAsia="方正仿宋简体"/>
                <w:b/>
                <w:color w:val="FF0000"/>
                <w:szCs w:val="21"/>
              </w:rPr>
              <w:t>五</w:t>
            </w:r>
            <w:r w:rsidRPr="00CD4EC0">
              <w:rPr>
                <w:rFonts w:eastAsia="方正仿宋简体"/>
                <w:dstrike/>
                <w:szCs w:val="21"/>
              </w:rPr>
              <w:t>六</w:t>
            </w:r>
            <w:r w:rsidRPr="00CD4EC0">
              <w:rPr>
                <w:rFonts w:eastAsia="方正仿宋简体"/>
                <w:szCs w:val="21"/>
              </w:rPr>
              <w:t>）单个交易日在某一上市品种或者期货合约上的开仓交易数量超过上期能源制定的日内开仓交易量的；</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w:t>
            </w:r>
            <w:r w:rsidRPr="00CD4EC0">
              <w:rPr>
                <w:rFonts w:eastAsia="方正仿宋简体"/>
                <w:b/>
                <w:color w:val="FF0000"/>
                <w:szCs w:val="21"/>
              </w:rPr>
              <w:t>六</w:t>
            </w:r>
            <w:r w:rsidRPr="00CD4EC0">
              <w:rPr>
                <w:rFonts w:eastAsia="方正仿宋简体"/>
                <w:dstrike/>
                <w:szCs w:val="21"/>
              </w:rPr>
              <w:t>七</w:t>
            </w:r>
            <w:r w:rsidRPr="00CD4EC0">
              <w:rPr>
                <w:rFonts w:eastAsia="方正仿宋简体"/>
                <w:szCs w:val="21"/>
              </w:rPr>
              <w:t>）采取程序化交易方式下达交易指令，可能影响上期能源系统安全或者正常交易秩序的行为；</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w:t>
            </w:r>
            <w:r w:rsidRPr="00CD4EC0">
              <w:rPr>
                <w:rFonts w:eastAsia="方正仿宋简体"/>
                <w:b/>
                <w:color w:val="FF0000"/>
                <w:szCs w:val="21"/>
              </w:rPr>
              <w:t>七</w:t>
            </w:r>
            <w:r w:rsidRPr="00CD4EC0">
              <w:rPr>
                <w:rFonts w:eastAsia="方正仿宋简体"/>
                <w:dstrike/>
                <w:szCs w:val="21"/>
              </w:rPr>
              <w:t>八</w:t>
            </w:r>
            <w:r w:rsidRPr="00CD4EC0">
              <w:rPr>
                <w:rFonts w:eastAsia="方正仿宋简体"/>
                <w:szCs w:val="21"/>
              </w:rPr>
              <w:t>）中国证监会规定或者上期能源认定的其他情形。</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第五条</w:t>
            </w:r>
            <w:r w:rsidRPr="00CD4EC0">
              <w:rPr>
                <w:rFonts w:eastAsia="方正仿宋简体"/>
                <w:b/>
                <w:szCs w:val="21"/>
              </w:rPr>
              <w:tab/>
            </w:r>
            <w:r w:rsidRPr="00CD4EC0">
              <w:rPr>
                <w:rFonts w:eastAsia="方正仿宋简体"/>
                <w:szCs w:val="21"/>
              </w:rPr>
              <w:t>期货交易出现以下情形之一的，上期能源认定为异常交易行为：</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（一）以自己为交易对象，多次进行自买自卖的行为（自成交）；</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（二）一组实际控制关系账户内的客户之间多次进行相互为对手方的交易；</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（三）日内出现频繁申报并撤销申报，可能影响期货交易价格或者误导期货市场其他参与者进行期货交易的行为（频繁报撤单）；</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（四）日内出现多次大额申报并撤销申报，可能影响期货交易价格或者误导期货市场其他参与者进行期货交易的行为（大额报撤单）；</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（五）一组实际控制关系账户合并持仓超过上期能源持仓限额规定的；</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（六）单个交易日在某一上市品种或者期货合约上的开仓交易数量超过上期能源制定的日内开仓交易量的；</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（七）采取程序化交易方式下达交易指令，可能影响上期能源系统安全或者正常交易秩序的行为；</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（八）中国证监会规定或者上期能源认定的其他情形。</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dstrike/>
                <w:szCs w:val="21"/>
              </w:rPr>
            </w:pPr>
            <w:r w:rsidRPr="00CD4EC0">
              <w:rPr>
                <w:rFonts w:eastAsia="方正仿宋简体"/>
                <w:b/>
                <w:dstrike/>
                <w:szCs w:val="21"/>
              </w:rPr>
              <w:lastRenderedPageBreak/>
              <w:t>第八条</w:t>
            </w:r>
            <w:r w:rsidRPr="00CD4EC0">
              <w:rPr>
                <w:rFonts w:eastAsia="方正仿宋简体"/>
                <w:b/>
                <w:dstrike/>
                <w:szCs w:val="21"/>
              </w:rPr>
              <w:tab/>
            </w:r>
            <w:r w:rsidRPr="00CD4EC0">
              <w:rPr>
                <w:rFonts w:eastAsia="方正仿宋简体"/>
                <w:dstrike/>
                <w:szCs w:val="21"/>
              </w:rPr>
              <w:t>一组实际控制关系账户一般持仓及套利交易持仓合并计算后超过一般持仓限额和其获批的套利交易持仓额度总和的，构成异常交易行为。</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第八条</w:t>
            </w:r>
            <w:r w:rsidRPr="00CD4EC0">
              <w:rPr>
                <w:rFonts w:eastAsia="方正仿宋简体"/>
                <w:b/>
                <w:szCs w:val="21"/>
              </w:rPr>
              <w:tab/>
            </w:r>
            <w:r w:rsidRPr="00CD4EC0">
              <w:rPr>
                <w:rFonts w:eastAsia="方正仿宋简体"/>
                <w:szCs w:val="21"/>
              </w:rPr>
              <w:t>一组实际控制关系账户一般持仓及套利交易持仓合并计算后超过一般持仓限额和其获批的套利交易持仓额度总和的，构成异常交易行为。</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w:t>
            </w:r>
            <w:r w:rsidRPr="00CD4EC0">
              <w:rPr>
                <w:rFonts w:eastAsia="方正仿宋简体"/>
                <w:b/>
                <w:color w:val="FF0000"/>
                <w:szCs w:val="21"/>
              </w:rPr>
              <w:t>九</w:t>
            </w:r>
            <w:r w:rsidRPr="00CD4EC0">
              <w:rPr>
                <w:rFonts w:eastAsia="方正仿宋简体"/>
                <w:b/>
                <w:dstrike/>
                <w:szCs w:val="21"/>
              </w:rPr>
              <w:t>十</w:t>
            </w:r>
            <w:r w:rsidRPr="00CD4EC0">
              <w:rPr>
                <w:rFonts w:eastAsia="方正仿宋简体"/>
                <w:b/>
                <w:szCs w:val="21"/>
              </w:rPr>
              <w:t>条</w:t>
            </w:r>
            <w:r w:rsidRPr="00CD4EC0">
              <w:rPr>
                <w:rFonts w:eastAsia="方正仿宋简体"/>
                <w:b/>
                <w:szCs w:val="21"/>
              </w:rPr>
              <w:tab/>
            </w:r>
            <w:r w:rsidRPr="00CD4EC0">
              <w:rPr>
                <w:rFonts w:eastAsia="方正仿宋简体"/>
                <w:szCs w:val="21"/>
              </w:rPr>
              <w:t xml:space="preserve"> </w:t>
            </w:r>
            <w:r w:rsidRPr="00CD4EC0">
              <w:rPr>
                <w:rFonts w:eastAsia="方正仿宋简体"/>
                <w:szCs w:val="21"/>
              </w:rPr>
              <w:t>因套期保值交易、立即全部成交否则自动撤销指令（</w:t>
            </w:r>
            <w:r w:rsidRPr="00CD4EC0">
              <w:rPr>
                <w:rFonts w:eastAsia="方正仿宋简体"/>
                <w:szCs w:val="21"/>
              </w:rPr>
              <w:t>FOK</w:t>
            </w:r>
            <w:r w:rsidRPr="00CD4EC0">
              <w:rPr>
                <w:rFonts w:eastAsia="方正仿宋简体"/>
                <w:szCs w:val="21"/>
              </w:rPr>
              <w:t>）和立即成交剩余指令自动撤销指令（</w:t>
            </w:r>
            <w:r w:rsidRPr="00CD4EC0">
              <w:rPr>
                <w:rFonts w:eastAsia="方正仿宋简体"/>
                <w:szCs w:val="21"/>
              </w:rPr>
              <w:t>FAK</w:t>
            </w:r>
            <w:r w:rsidRPr="00CD4EC0">
              <w:rPr>
                <w:rFonts w:eastAsia="方正仿宋简体"/>
                <w:szCs w:val="21"/>
              </w:rPr>
              <w:t>）等产生的自成交、频繁报撤单、大额报撤单等行为不构成异常交易行为。</w:t>
            </w:r>
          </w:p>
          <w:p w:rsidR="00CD4EC0" w:rsidRPr="00CD4EC0" w:rsidRDefault="00CD4EC0" w:rsidP="00CD4EC0">
            <w:pPr>
              <w:tabs>
                <w:tab w:val="left" w:pos="1444"/>
              </w:tabs>
              <w:spacing w:line="360" w:lineRule="exact"/>
              <w:ind w:firstLineChars="200" w:firstLine="422"/>
              <w:rPr>
                <w:rFonts w:eastAsia="方正仿宋简体"/>
                <w:b/>
                <w:color w:val="FF0000"/>
                <w:szCs w:val="21"/>
              </w:rPr>
            </w:pPr>
            <w:r w:rsidRPr="00CD4EC0">
              <w:rPr>
                <w:rFonts w:eastAsia="方正仿宋简体"/>
                <w:b/>
                <w:color w:val="FF0000"/>
                <w:szCs w:val="21"/>
              </w:rPr>
              <w:t>实施申报费收费的合约上产生的频繁报撤单行为不构成异常交易行为。</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第十条</w:t>
            </w:r>
            <w:r w:rsidRPr="00CD4EC0">
              <w:rPr>
                <w:rFonts w:eastAsia="方正仿宋简体"/>
                <w:b/>
                <w:szCs w:val="21"/>
              </w:rPr>
              <w:tab/>
            </w:r>
            <w:r w:rsidRPr="00CD4EC0">
              <w:rPr>
                <w:rFonts w:eastAsia="方正仿宋简体"/>
                <w:szCs w:val="21"/>
              </w:rPr>
              <w:t xml:space="preserve"> </w:t>
            </w:r>
            <w:r w:rsidRPr="00CD4EC0">
              <w:rPr>
                <w:rFonts w:eastAsia="方正仿宋简体"/>
                <w:szCs w:val="21"/>
              </w:rPr>
              <w:t>因套期保值交易、立即全部成交否则自动撤销指令（</w:t>
            </w:r>
            <w:r w:rsidRPr="00CD4EC0">
              <w:rPr>
                <w:rFonts w:eastAsia="方正仿宋简体"/>
                <w:szCs w:val="21"/>
              </w:rPr>
              <w:t>FOK</w:t>
            </w:r>
            <w:r w:rsidRPr="00CD4EC0">
              <w:rPr>
                <w:rFonts w:eastAsia="方正仿宋简体"/>
                <w:szCs w:val="21"/>
              </w:rPr>
              <w:t>）和立即成交剩余指令自动撤销指令（</w:t>
            </w:r>
            <w:r w:rsidRPr="00CD4EC0">
              <w:rPr>
                <w:rFonts w:eastAsia="方正仿宋简体"/>
                <w:szCs w:val="21"/>
              </w:rPr>
              <w:t>FAK</w:t>
            </w:r>
            <w:r w:rsidRPr="00CD4EC0">
              <w:rPr>
                <w:rFonts w:eastAsia="方正仿宋简体"/>
                <w:szCs w:val="21"/>
              </w:rPr>
              <w:t>）等产生的自成交、频繁报撤单、大额报撤单等行为不构成异常交易行为。</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第十</w:t>
            </w:r>
            <w:r w:rsidRPr="00CD4EC0">
              <w:rPr>
                <w:rFonts w:eastAsia="方正仿宋简体"/>
                <w:b/>
                <w:dstrike/>
                <w:szCs w:val="21"/>
              </w:rPr>
              <w:t>一</w:t>
            </w:r>
            <w:r w:rsidRPr="00CD4EC0">
              <w:rPr>
                <w:rFonts w:eastAsia="方正仿宋简体"/>
                <w:b/>
                <w:szCs w:val="21"/>
              </w:rPr>
              <w:t>条</w:t>
            </w:r>
            <w:r w:rsidRPr="00CD4EC0">
              <w:rPr>
                <w:rFonts w:eastAsia="方正仿宋简体"/>
                <w:b/>
                <w:szCs w:val="21"/>
              </w:rPr>
              <w:tab/>
            </w:r>
            <w:r w:rsidRPr="00CD4EC0">
              <w:rPr>
                <w:rFonts w:eastAsia="方正仿宋简体"/>
                <w:szCs w:val="21"/>
              </w:rPr>
              <w:t>客户或者一组实际控制关系账户合并计算后，单个交易日在两个及以上合约因自成交、频繁报撤单、大额报撤单达到上期能源异常交易行为处理标准的，同一种异常交易行为按照发生一次异常交易行为认定。</w:t>
            </w:r>
          </w:p>
          <w:p w:rsidR="00CD4EC0" w:rsidRPr="00CD4EC0" w:rsidRDefault="00CD4EC0" w:rsidP="00CD4EC0">
            <w:pPr>
              <w:tabs>
                <w:tab w:val="left" w:pos="0"/>
                <w:tab w:val="left" w:pos="1585"/>
              </w:tabs>
              <w:spacing w:line="360" w:lineRule="exact"/>
              <w:ind w:firstLineChars="200" w:firstLine="420"/>
              <w:rPr>
                <w:rFonts w:eastAsia="方正仿宋简体"/>
                <w:dstrike/>
                <w:szCs w:val="21"/>
              </w:rPr>
            </w:pPr>
            <w:r w:rsidRPr="00CD4EC0">
              <w:rPr>
                <w:rFonts w:eastAsia="方正仿宋简体"/>
                <w:dstrike/>
                <w:szCs w:val="21"/>
              </w:rPr>
              <w:t>一组实际控制关系账户单个交易日在两个及以上合约因合并持仓超过持仓限额达到上期能源处理标准的，按照发生一次异常交易行为认定。</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第十一条</w:t>
            </w:r>
            <w:r w:rsidRPr="00CD4EC0">
              <w:rPr>
                <w:rFonts w:eastAsia="方正仿宋简体"/>
                <w:b/>
                <w:szCs w:val="21"/>
              </w:rPr>
              <w:tab/>
            </w:r>
            <w:r w:rsidRPr="00CD4EC0">
              <w:rPr>
                <w:rFonts w:eastAsia="方正仿宋简体"/>
                <w:szCs w:val="21"/>
              </w:rPr>
              <w:t>客户或者一组实际控制关系账户合并计算后，单个交易日在两个及以上合约因自成交、频繁报撤单、大额报撤单达到上期能源异常交易行为处理标准的，同一种异常交易行为按照发生一次异常交易行为认定。</w:t>
            </w:r>
          </w:p>
          <w:p w:rsidR="00CD4EC0" w:rsidRPr="00CD4EC0" w:rsidRDefault="00CD4EC0" w:rsidP="00CD4EC0">
            <w:pPr>
              <w:tabs>
                <w:tab w:val="left" w:pos="0"/>
                <w:tab w:val="left" w:pos="1585"/>
              </w:tabs>
              <w:spacing w:line="360" w:lineRule="exact"/>
              <w:ind w:firstLineChars="200" w:firstLine="420"/>
              <w:rPr>
                <w:rFonts w:eastAsia="方正仿宋简体"/>
                <w:szCs w:val="21"/>
              </w:rPr>
            </w:pPr>
            <w:r w:rsidRPr="00CD4EC0">
              <w:rPr>
                <w:rFonts w:eastAsia="方正仿宋简体"/>
                <w:szCs w:val="21"/>
              </w:rPr>
              <w:t>一组实际控制关系账户单个交易日在两个及以上合约因合并持仓超过持仓限额达到上期能源处理标准的，按照发生一次异常交易行为认定。</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50" w:lineRule="exact"/>
              <w:ind w:firstLineChars="200" w:firstLine="422"/>
              <w:rPr>
                <w:rFonts w:eastAsia="方正仿宋简体"/>
                <w:dstrike/>
                <w:szCs w:val="21"/>
              </w:rPr>
            </w:pPr>
            <w:r w:rsidRPr="00CD4EC0">
              <w:rPr>
                <w:rFonts w:eastAsia="方正仿宋简体"/>
                <w:b/>
                <w:dstrike/>
                <w:szCs w:val="21"/>
              </w:rPr>
              <w:t>第十七条</w:t>
            </w:r>
            <w:r w:rsidRPr="00CD4EC0">
              <w:rPr>
                <w:rFonts w:eastAsia="方正仿宋简体"/>
                <w:b/>
                <w:dstrike/>
                <w:szCs w:val="21"/>
              </w:rPr>
              <w:tab/>
            </w:r>
            <w:r w:rsidRPr="00CD4EC0">
              <w:rPr>
                <w:rFonts w:eastAsia="方正仿宋简体"/>
                <w:dstrike/>
                <w:szCs w:val="21"/>
              </w:rPr>
              <w:t>一组实际控制关系账户发生合并持仓超过持仓限额的，上期能源提示通知客户所在期货公司会员、境外特殊经纪参与者，期货公司会员、境外特殊经纪参与者应当及时将上期能源提示通知转达客户，负责对客户进行教育、引导、劝阻及制止。</w:t>
            </w:r>
          </w:p>
          <w:p w:rsidR="00CD4EC0" w:rsidRPr="00CD4EC0" w:rsidRDefault="00CD4EC0" w:rsidP="00CD4EC0">
            <w:pPr>
              <w:spacing w:line="350" w:lineRule="exact"/>
              <w:ind w:firstLineChars="200" w:firstLine="420"/>
              <w:rPr>
                <w:rFonts w:eastAsia="方正仿宋简体"/>
                <w:dstrike/>
                <w:szCs w:val="21"/>
              </w:rPr>
            </w:pPr>
            <w:r w:rsidRPr="00CD4EC0">
              <w:rPr>
                <w:rFonts w:eastAsia="方正仿宋简体"/>
                <w:dstrike/>
                <w:szCs w:val="21"/>
              </w:rPr>
              <w:t>客户委托境外中介机构从事期货交易的，期货公司会员、境外特殊经纪参与者应及时通过境外中介机构将上期能源提示通知转达客户，境外中介机构对客户进行教育、引导、劝阻及制止。</w:t>
            </w:r>
          </w:p>
          <w:p w:rsidR="00CD4EC0" w:rsidRPr="00CD4EC0" w:rsidRDefault="00CD4EC0" w:rsidP="00CD4EC0">
            <w:pPr>
              <w:spacing w:line="350" w:lineRule="exact"/>
              <w:ind w:firstLineChars="200" w:firstLine="420"/>
              <w:rPr>
                <w:rFonts w:eastAsia="方正仿宋简体"/>
                <w:szCs w:val="21"/>
              </w:rPr>
            </w:pPr>
            <w:r w:rsidRPr="00CD4EC0">
              <w:rPr>
                <w:rFonts w:eastAsia="方正仿宋简体"/>
                <w:dstrike/>
                <w:szCs w:val="21"/>
              </w:rPr>
              <w:t>合并持仓超过持仓限额发生在不同会员、境外特殊参与者或者境外中介机构的，上期能源直接提示通知持仓分布最大的会员或者境外特殊参与者，对持仓分布最大的境外中介机构由其所在的期货公司会员、境外特殊经纪参与者进行转达。</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50" w:lineRule="exact"/>
              <w:ind w:firstLineChars="200" w:firstLine="422"/>
              <w:rPr>
                <w:rFonts w:eastAsia="方正仿宋简体"/>
                <w:szCs w:val="21"/>
              </w:rPr>
            </w:pPr>
            <w:r w:rsidRPr="00CD4EC0">
              <w:rPr>
                <w:rFonts w:eastAsia="方正仿宋简体"/>
                <w:b/>
                <w:szCs w:val="21"/>
              </w:rPr>
              <w:t>第十七条</w:t>
            </w:r>
            <w:r w:rsidRPr="00CD4EC0">
              <w:rPr>
                <w:rFonts w:eastAsia="方正仿宋简体"/>
                <w:b/>
                <w:szCs w:val="21"/>
              </w:rPr>
              <w:tab/>
            </w:r>
            <w:r w:rsidRPr="00CD4EC0">
              <w:rPr>
                <w:rFonts w:eastAsia="方正仿宋简体"/>
                <w:szCs w:val="21"/>
              </w:rPr>
              <w:t>一组实际控制关系账户发生合并持仓超过持仓限额的，上期能源提示通知客户所在期货公司会员、境外特殊经纪参与者，期货公司会员、境外特殊经纪参与者应当及时将上期能源提示通知转达客户，负责对客户进行教育、引导、劝阻及制止。</w:t>
            </w:r>
          </w:p>
          <w:p w:rsidR="00CD4EC0" w:rsidRPr="00CD4EC0" w:rsidRDefault="00CD4EC0" w:rsidP="00CD4EC0">
            <w:pPr>
              <w:spacing w:line="350" w:lineRule="exact"/>
              <w:ind w:firstLineChars="200" w:firstLine="420"/>
              <w:rPr>
                <w:rFonts w:eastAsia="方正仿宋简体"/>
                <w:szCs w:val="21"/>
              </w:rPr>
            </w:pPr>
            <w:r w:rsidRPr="00CD4EC0">
              <w:rPr>
                <w:rFonts w:eastAsia="方正仿宋简体"/>
                <w:szCs w:val="21"/>
              </w:rPr>
              <w:t>客户委托境外中介机构从事期货交易的，期货公司会员、境外特殊经纪参与者应及时通过境外中介机构将上期能源提示通知转达客户，境外中介机构对客户进行教育、引导、劝阻及制止。</w:t>
            </w:r>
          </w:p>
          <w:p w:rsidR="00CD4EC0" w:rsidRPr="00CD4EC0" w:rsidRDefault="00CD4EC0" w:rsidP="00CD4EC0">
            <w:pPr>
              <w:spacing w:line="350" w:lineRule="exact"/>
              <w:ind w:firstLineChars="200" w:firstLine="420"/>
              <w:rPr>
                <w:rFonts w:eastAsia="方正仿宋简体"/>
                <w:szCs w:val="21"/>
              </w:rPr>
            </w:pPr>
            <w:r w:rsidRPr="00CD4EC0">
              <w:rPr>
                <w:rFonts w:eastAsia="方正仿宋简体"/>
                <w:szCs w:val="21"/>
              </w:rPr>
              <w:t>合并持仓超过持仓限额发生在不同会员、境外特殊参与者或者境外中介机构的，上期能源直接提示通知持仓分布最大的会员或者境外特殊参与者，对持仓分布最大的境外中介机构由其所在的期货公司会员、境外特殊经纪参与者进行转达。</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dstrike/>
                <w:szCs w:val="21"/>
              </w:rPr>
            </w:pPr>
            <w:r w:rsidRPr="00CD4EC0">
              <w:rPr>
                <w:rFonts w:eastAsia="方正仿宋简体"/>
                <w:b/>
                <w:dstrike/>
                <w:szCs w:val="21"/>
              </w:rPr>
              <w:lastRenderedPageBreak/>
              <w:t>第十八条</w:t>
            </w:r>
            <w:r w:rsidRPr="00CD4EC0">
              <w:rPr>
                <w:rFonts w:eastAsia="方正仿宋简体"/>
                <w:b/>
                <w:dstrike/>
                <w:szCs w:val="21"/>
              </w:rPr>
              <w:tab/>
            </w:r>
            <w:r w:rsidRPr="00CD4EC0">
              <w:rPr>
                <w:rFonts w:eastAsia="方正仿宋简体"/>
                <w:dstrike/>
                <w:szCs w:val="21"/>
              </w:rPr>
              <w:t>一组实际控制关系账户发生合并持仓超过持仓限额的，上期能源在当日收市后通知客户所在的期货公司会员或者境外特殊参与者，要求客户自行平仓。</w:t>
            </w:r>
          </w:p>
          <w:p w:rsidR="00CD4EC0" w:rsidRPr="00CD4EC0" w:rsidRDefault="00CD4EC0" w:rsidP="00CD4EC0">
            <w:pPr>
              <w:spacing w:line="360" w:lineRule="exact"/>
              <w:ind w:firstLineChars="200" w:firstLine="420"/>
              <w:rPr>
                <w:rFonts w:eastAsia="方正仿宋简体"/>
                <w:dstrike/>
                <w:szCs w:val="21"/>
              </w:rPr>
            </w:pPr>
            <w:r w:rsidRPr="00CD4EC0">
              <w:rPr>
                <w:rFonts w:eastAsia="方正仿宋简体"/>
                <w:dstrike/>
                <w:szCs w:val="21"/>
              </w:rPr>
              <w:t>客户在下一交易日第一节交易时间内未自行平仓完毕的，由上期能源执行强行平仓，上期能源按照一般持仓和套利交易持仓合并计算后从大到小的原则选择客户的持仓执行强行平仓，直到该组实际控制关系账户合并持仓符合上期能源持仓限额制度的规定。</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dstrike/>
                <w:szCs w:val="21"/>
              </w:rPr>
              <w:t>由上期能源执行强行平仓的，当日闭市后对该组实际控制关系账户采取暂停开仓交易的自律管理措施，暂停开仓交易的时间原则上不少于</w:t>
            </w:r>
            <w:r w:rsidRPr="00CD4EC0">
              <w:rPr>
                <w:rFonts w:eastAsia="方正仿宋简体"/>
                <w:dstrike/>
                <w:szCs w:val="21"/>
              </w:rPr>
              <w:t>1</w:t>
            </w:r>
            <w:r w:rsidRPr="00CD4EC0">
              <w:rPr>
                <w:rFonts w:eastAsia="方正仿宋简体"/>
                <w:dstrike/>
                <w:szCs w:val="21"/>
              </w:rPr>
              <w:t>个月。</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第十八条</w:t>
            </w:r>
            <w:r w:rsidRPr="00CD4EC0">
              <w:rPr>
                <w:rFonts w:eastAsia="方正仿宋简体"/>
                <w:b/>
                <w:szCs w:val="21"/>
              </w:rPr>
              <w:tab/>
            </w:r>
            <w:r w:rsidRPr="00CD4EC0">
              <w:rPr>
                <w:rFonts w:eastAsia="方正仿宋简体"/>
                <w:szCs w:val="21"/>
              </w:rPr>
              <w:t>一组实际控制关系账户发生合并持仓超过持仓限额的，上期能源在当日收市后通知客户所在的期货公司会员或者境外特殊参与者，要求客户自行平仓。</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客户在下一交易日第一节交易时间内未自行平仓完毕的，由上期能源执行强行平仓，上期能源按照一般持仓和套利交易持仓合并计算后从大到小的原则选择客户的持仓执行强行平仓，直到该组实际控制关系账户合并持仓符合上期能源持仓限额制度的规定。</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由上期能源执行强行平仓的，当日闭市后对该组实际控制关系账户采取暂停开仓交易的自律管理措施，暂停开仓交易的时间原则上不少于</w:t>
            </w:r>
            <w:r w:rsidRPr="00CD4EC0">
              <w:rPr>
                <w:rFonts w:eastAsia="方正仿宋简体"/>
                <w:szCs w:val="21"/>
              </w:rPr>
              <w:t>1</w:t>
            </w:r>
            <w:r w:rsidRPr="00CD4EC0">
              <w:rPr>
                <w:rFonts w:eastAsia="方正仿宋简体"/>
                <w:szCs w:val="21"/>
              </w:rPr>
              <w:t>个月。</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dstrike/>
                <w:szCs w:val="21"/>
              </w:rPr>
            </w:pPr>
            <w:r w:rsidRPr="00CD4EC0">
              <w:rPr>
                <w:rFonts w:eastAsia="方正仿宋简体"/>
                <w:b/>
                <w:dstrike/>
                <w:szCs w:val="21"/>
              </w:rPr>
              <w:t>第十九条</w:t>
            </w:r>
            <w:r w:rsidRPr="00CD4EC0">
              <w:rPr>
                <w:rFonts w:eastAsia="方正仿宋简体"/>
                <w:b/>
                <w:dstrike/>
                <w:szCs w:val="21"/>
              </w:rPr>
              <w:tab/>
            </w:r>
            <w:r w:rsidRPr="00CD4EC0">
              <w:rPr>
                <w:rFonts w:eastAsia="方正仿宋简体"/>
                <w:dstrike/>
                <w:szCs w:val="21"/>
              </w:rPr>
              <w:t>一组实际控制关系账户出现合并持仓超过持仓限额的，上期能源除按照第十七条、第十八条处理外，还将采取下列自律管理措施：</w:t>
            </w:r>
          </w:p>
          <w:p w:rsidR="00CD4EC0" w:rsidRPr="00CD4EC0" w:rsidRDefault="00CD4EC0" w:rsidP="00CD4EC0">
            <w:pPr>
              <w:spacing w:line="360" w:lineRule="exact"/>
              <w:ind w:firstLineChars="200" w:firstLine="420"/>
              <w:rPr>
                <w:rFonts w:eastAsia="方正仿宋简体"/>
                <w:dstrike/>
                <w:szCs w:val="21"/>
              </w:rPr>
            </w:pPr>
            <w:r w:rsidRPr="00CD4EC0">
              <w:rPr>
                <w:rFonts w:eastAsia="方正仿宋简体"/>
                <w:dstrike/>
                <w:szCs w:val="21"/>
              </w:rPr>
              <w:t>（一）第一次达到上期能源处理标准的，上期能源将该组实际控制关系账户列入重点关注名单，并通报会员、境外特殊参与者以及境外中介机构。</w:t>
            </w:r>
          </w:p>
          <w:p w:rsidR="00CD4EC0" w:rsidRPr="00CD4EC0" w:rsidRDefault="00CD4EC0" w:rsidP="00CD4EC0">
            <w:pPr>
              <w:spacing w:line="360" w:lineRule="exact"/>
              <w:ind w:firstLineChars="200" w:firstLine="420"/>
              <w:rPr>
                <w:rFonts w:eastAsia="方正仿宋简体"/>
                <w:dstrike/>
                <w:szCs w:val="21"/>
              </w:rPr>
            </w:pPr>
            <w:r w:rsidRPr="00CD4EC0">
              <w:rPr>
                <w:rFonts w:eastAsia="方正仿宋简体"/>
                <w:dstrike/>
                <w:szCs w:val="21"/>
              </w:rPr>
              <w:t>（二）第二次达到上期能源处理标准的，上期能源于下一交易日对该组实际控制关系账户采取暂停开仓交易的自律管理措施，暂停开仓交易的时间原则上不少于</w:t>
            </w:r>
            <w:r w:rsidRPr="00CD4EC0">
              <w:rPr>
                <w:rFonts w:eastAsia="方正仿宋简体"/>
                <w:dstrike/>
                <w:szCs w:val="21"/>
              </w:rPr>
              <w:t>10</w:t>
            </w:r>
            <w:r w:rsidRPr="00CD4EC0">
              <w:rPr>
                <w:rFonts w:eastAsia="方正仿宋简体"/>
                <w:dstrike/>
                <w:szCs w:val="21"/>
              </w:rPr>
              <w:t>个交易日。</w:t>
            </w:r>
          </w:p>
          <w:p w:rsidR="00CD4EC0" w:rsidRPr="00CD4EC0" w:rsidRDefault="00CD4EC0" w:rsidP="00CD4EC0">
            <w:pPr>
              <w:tabs>
                <w:tab w:val="left" w:pos="1444"/>
              </w:tabs>
              <w:spacing w:line="360" w:lineRule="exact"/>
              <w:ind w:firstLineChars="200" w:firstLine="420"/>
              <w:rPr>
                <w:rFonts w:eastAsia="方正仿宋简体"/>
                <w:szCs w:val="21"/>
              </w:rPr>
            </w:pPr>
            <w:r w:rsidRPr="00CD4EC0">
              <w:rPr>
                <w:rFonts w:eastAsia="方正仿宋简体"/>
                <w:dstrike/>
                <w:szCs w:val="21"/>
              </w:rPr>
              <w:t>（三）第三次达到上期能源处理标准的，上期能源于下一交易日对该组实际控制关系账户采取暂停开仓交易的自律管理措施，暂停开仓交易的时间原则上不少于</w:t>
            </w:r>
            <w:r w:rsidRPr="00CD4EC0">
              <w:rPr>
                <w:rFonts w:eastAsia="方正仿宋简体"/>
                <w:dstrike/>
                <w:szCs w:val="21"/>
              </w:rPr>
              <w:t>6</w:t>
            </w:r>
            <w:r w:rsidRPr="00CD4EC0">
              <w:rPr>
                <w:rFonts w:eastAsia="方正仿宋简体"/>
                <w:dstrike/>
                <w:szCs w:val="21"/>
              </w:rPr>
              <w:t>个月。</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第十九条</w:t>
            </w:r>
            <w:r w:rsidRPr="00CD4EC0">
              <w:rPr>
                <w:rFonts w:eastAsia="方正仿宋简体"/>
                <w:b/>
                <w:szCs w:val="21"/>
              </w:rPr>
              <w:tab/>
            </w:r>
            <w:r w:rsidRPr="00CD4EC0">
              <w:rPr>
                <w:rFonts w:eastAsia="方正仿宋简体"/>
                <w:szCs w:val="21"/>
              </w:rPr>
              <w:t>一组实际控制关系账户出现合并持仓超过持仓限额的，上期能源除按照第十七条、第十八条处理外，还将采取下列自律管理措施：</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（一）第一次达到上期能源处理标准的，上期能源将该组实际控制关系账户列入重点关注名单，并通报会员、境外特殊参与者以及境外中介机构。</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（二）第二次达到上期能源处理标准的，上期能源于下一交易日对该组实际控制关系账户采取暂停开仓交易的自律管理措施，暂停开仓交易的时间原则上不少于</w:t>
            </w:r>
            <w:r w:rsidRPr="00CD4EC0">
              <w:rPr>
                <w:rFonts w:eastAsia="方正仿宋简体"/>
                <w:szCs w:val="21"/>
              </w:rPr>
              <w:t>10</w:t>
            </w:r>
            <w:r w:rsidRPr="00CD4EC0">
              <w:rPr>
                <w:rFonts w:eastAsia="方正仿宋简体"/>
                <w:szCs w:val="21"/>
              </w:rPr>
              <w:t>个交易日。</w:t>
            </w:r>
          </w:p>
          <w:p w:rsidR="00CD4EC0" w:rsidRPr="00CD4EC0" w:rsidRDefault="00CD4EC0" w:rsidP="00CD4EC0">
            <w:pPr>
              <w:tabs>
                <w:tab w:val="left" w:pos="1444"/>
              </w:tabs>
              <w:spacing w:line="360" w:lineRule="exact"/>
              <w:ind w:firstLineChars="200" w:firstLine="420"/>
              <w:rPr>
                <w:rFonts w:eastAsia="方正仿宋简体"/>
                <w:szCs w:val="21"/>
              </w:rPr>
            </w:pPr>
            <w:r w:rsidRPr="00CD4EC0">
              <w:rPr>
                <w:rFonts w:eastAsia="方正仿宋简体"/>
                <w:szCs w:val="21"/>
              </w:rPr>
              <w:t>（三）第三次达到上期能源处理标准的，上期能源于下一交易日对该组实际控制关系账户采取暂停开仓交易的自律管理措施，暂停开仓交易的时间原则上不少于</w:t>
            </w:r>
            <w:r w:rsidRPr="00CD4EC0">
              <w:rPr>
                <w:rFonts w:eastAsia="方正仿宋简体"/>
                <w:szCs w:val="21"/>
              </w:rPr>
              <w:t>6</w:t>
            </w:r>
            <w:r w:rsidRPr="00CD4EC0">
              <w:rPr>
                <w:rFonts w:eastAsia="方正仿宋简体"/>
                <w:szCs w:val="21"/>
              </w:rPr>
              <w:t>个月。</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dstrike/>
                <w:szCs w:val="21"/>
              </w:rPr>
            </w:pPr>
            <w:r w:rsidRPr="00CD4EC0">
              <w:rPr>
                <w:rFonts w:eastAsia="方正仿宋简体"/>
                <w:b/>
                <w:dstrike/>
                <w:szCs w:val="21"/>
              </w:rPr>
              <w:t>第二十条</w:t>
            </w:r>
            <w:r w:rsidRPr="00CD4EC0">
              <w:rPr>
                <w:rFonts w:eastAsia="方正仿宋简体"/>
                <w:b/>
                <w:dstrike/>
                <w:szCs w:val="21"/>
              </w:rPr>
              <w:tab/>
            </w:r>
            <w:r w:rsidRPr="00CD4EC0">
              <w:rPr>
                <w:rFonts w:eastAsia="方正仿宋简体"/>
                <w:dstrike/>
                <w:szCs w:val="21"/>
              </w:rPr>
              <w:t>包含非期货公司会员、境外特殊非经纪参与者的一组实际控制关系账户合并持仓超过持仓限额的，参照本细则第十七条至第十九条进行处理。</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第二十条</w:t>
            </w:r>
            <w:r w:rsidRPr="00CD4EC0">
              <w:rPr>
                <w:rFonts w:eastAsia="方正仿宋简体"/>
                <w:b/>
                <w:szCs w:val="21"/>
              </w:rPr>
              <w:tab/>
            </w:r>
            <w:r w:rsidRPr="00CD4EC0">
              <w:rPr>
                <w:rFonts w:eastAsia="方正仿宋简体"/>
                <w:szCs w:val="21"/>
              </w:rPr>
              <w:t>包含非期货公司会员、境外特殊非经纪参与者的一组实际控制关系账户合并持仓超过持仓限额的，参照本细则第十七条至第十九条进行处理。</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dstrike/>
                <w:szCs w:val="21"/>
              </w:rPr>
            </w:pPr>
            <w:r w:rsidRPr="00CD4EC0">
              <w:rPr>
                <w:rFonts w:eastAsia="方正仿宋简体"/>
                <w:b/>
                <w:dstrike/>
                <w:szCs w:val="21"/>
              </w:rPr>
              <w:lastRenderedPageBreak/>
              <w:t>第二十一条</w:t>
            </w:r>
            <w:r w:rsidRPr="00CD4EC0">
              <w:rPr>
                <w:rFonts w:eastAsia="方正仿宋简体"/>
                <w:b/>
                <w:dstrike/>
                <w:szCs w:val="21"/>
              </w:rPr>
              <w:tab/>
            </w:r>
            <w:r w:rsidRPr="00CD4EC0">
              <w:rPr>
                <w:rFonts w:eastAsia="方正仿宋简体"/>
                <w:dstrike/>
                <w:szCs w:val="21"/>
              </w:rPr>
              <w:t>一组实际控制关系账户当日结算时在某合约发生合并持仓超过持仓限额，但其在该合约的持仓未超过上一交易日结算时上期能源持仓限额的，可以豁免本细则第十九条的自律管理措施。</w:t>
            </w:r>
          </w:p>
          <w:p w:rsidR="00CD4EC0" w:rsidRPr="00CD4EC0" w:rsidRDefault="00CD4EC0" w:rsidP="00CD4EC0">
            <w:pPr>
              <w:spacing w:line="360" w:lineRule="exact"/>
              <w:ind w:firstLineChars="200" w:firstLine="420"/>
              <w:rPr>
                <w:rFonts w:eastAsia="方正仿宋简体"/>
                <w:dstrike/>
                <w:szCs w:val="21"/>
              </w:rPr>
            </w:pPr>
            <w:r w:rsidRPr="00CD4EC0">
              <w:rPr>
                <w:rFonts w:eastAsia="方正仿宋简体"/>
                <w:dstrike/>
                <w:szCs w:val="21"/>
              </w:rPr>
              <w:t>一组实际控制关系账户当日结算时在某合约发生合并持仓超过持仓限额，因市场原因在下一交易日无法减仓且结算时继续发生合并持仓超过持仓限额的，下一交易日也可以豁免本细则第十九条的自律管理措施。</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dstrike/>
                <w:szCs w:val="21"/>
              </w:rPr>
              <w:t>前两款豁免本细则第十九条自律管理措施的合并持仓超过持仓限额的，其超过持仓限额的部分仍应当按照本细则第十八条有关规定执行。</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第二十一条</w:t>
            </w:r>
            <w:r w:rsidRPr="00CD4EC0">
              <w:rPr>
                <w:rFonts w:eastAsia="方正仿宋简体"/>
                <w:b/>
                <w:szCs w:val="21"/>
              </w:rPr>
              <w:tab/>
            </w:r>
            <w:r w:rsidRPr="00CD4EC0">
              <w:rPr>
                <w:rFonts w:eastAsia="方正仿宋简体"/>
                <w:szCs w:val="21"/>
              </w:rPr>
              <w:t>一组实际控制关系账户当日结算时在某合约发生合并持仓超过持仓限额，但其在该合约的持仓未超过上一交易日结算时上期能源持仓限额的，可以豁免本细则第十九条的自律管理措施。</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一组实际控制关系账户当日结算时在某合约发生合并持仓超过持仓限额，因市场原因在下一交易日无法减仓且结算时继续发生合并持仓超过持仓限额的，下一交易日也可以豁免本细则第十九条的自律管理措施。</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前两款豁免本细则第十九条自律管理措施的合并持仓超过持仓限额的，其超过持仓限额的部分仍应当按照本细则第十八条有关规定执行。</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w:t>
            </w:r>
            <w:r w:rsidRPr="00CD4EC0">
              <w:rPr>
                <w:rFonts w:eastAsia="方正仿宋简体"/>
                <w:b/>
                <w:dstrike/>
                <w:szCs w:val="21"/>
              </w:rPr>
              <w:t>二</w:t>
            </w:r>
            <w:r w:rsidRPr="00CD4EC0">
              <w:rPr>
                <w:rFonts w:eastAsia="方正仿宋简体"/>
                <w:b/>
                <w:szCs w:val="21"/>
              </w:rPr>
              <w:t>十</w:t>
            </w:r>
            <w:r w:rsidRPr="00CD4EC0">
              <w:rPr>
                <w:rFonts w:eastAsia="方正仿宋简体"/>
                <w:b/>
                <w:dstrike/>
                <w:szCs w:val="21"/>
              </w:rPr>
              <w:t>四</w:t>
            </w:r>
            <w:r w:rsidRPr="00CD4EC0">
              <w:rPr>
                <w:rFonts w:eastAsia="方正仿宋简体"/>
                <w:b/>
                <w:color w:val="FF0000"/>
                <w:szCs w:val="21"/>
              </w:rPr>
              <w:t>八</w:t>
            </w:r>
            <w:r w:rsidRPr="00CD4EC0">
              <w:rPr>
                <w:rFonts w:eastAsia="方正仿宋简体"/>
                <w:b/>
                <w:szCs w:val="21"/>
              </w:rPr>
              <w:t>条</w:t>
            </w:r>
            <w:r w:rsidRPr="00CD4EC0">
              <w:rPr>
                <w:rFonts w:eastAsia="方正仿宋简体"/>
                <w:b/>
                <w:szCs w:val="21"/>
              </w:rPr>
              <w:tab/>
            </w:r>
            <w:r w:rsidRPr="00CD4EC0">
              <w:rPr>
                <w:rFonts w:eastAsia="方正仿宋简体"/>
                <w:szCs w:val="21"/>
              </w:rPr>
              <w:t>异常交易行为导致市场风险明显增大时，上期能源可以采取下列措施：</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（一）调整交易手续费；</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（二）对特定客户、部分或者全部会员、境外特殊参与者收取申报费</w:t>
            </w:r>
            <w:r w:rsidRPr="00CD4EC0">
              <w:rPr>
                <w:rFonts w:eastAsia="方正仿宋简体"/>
                <w:dstrike/>
                <w:szCs w:val="21"/>
              </w:rPr>
              <w:t>、撤单费</w:t>
            </w:r>
            <w:r w:rsidRPr="00CD4EC0">
              <w:rPr>
                <w:rFonts w:eastAsia="方正仿宋简体"/>
                <w:szCs w:val="21"/>
              </w:rPr>
              <w:t>等费用；</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（三）对部分或者全部会员、境外特殊参与者单边或者双边、同比例或者不同比例提高交易保证金；</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（四）</w:t>
            </w:r>
            <w:r w:rsidRPr="00CD4EC0">
              <w:rPr>
                <w:rFonts w:eastAsia="方正仿宋简体"/>
                <w:color w:val="000000"/>
                <w:kern w:val="0"/>
                <w:szCs w:val="21"/>
              </w:rPr>
              <w:t>对不同的上市品种、合约，对特定客户、部分或者全部会员、境外特殊参与者，制定日内开仓交易量</w:t>
            </w:r>
            <w:r w:rsidRPr="00CD4EC0">
              <w:rPr>
                <w:rFonts w:eastAsia="方正仿宋简体"/>
                <w:szCs w:val="21"/>
              </w:rPr>
              <w:t>；</w:t>
            </w:r>
          </w:p>
          <w:p w:rsidR="00CD4EC0" w:rsidRPr="00CD4EC0" w:rsidRDefault="00CD4EC0" w:rsidP="00CD4EC0">
            <w:pPr>
              <w:spacing w:line="360" w:lineRule="exact"/>
              <w:ind w:firstLineChars="200" w:firstLine="420"/>
              <w:rPr>
                <w:rFonts w:eastAsia="方正仿宋简体"/>
                <w:b/>
                <w:color w:val="000000"/>
                <w:szCs w:val="21"/>
              </w:rPr>
            </w:pPr>
            <w:r w:rsidRPr="00CD4EC0">
              <w:rPr>
                <w:rFonts w:eastAsia="方正仿宋简体"/>
                <w:szCs w:val="21"/>
              </w:rPr>
              <w:t>（五）</w:t>
            </w:r>
            <w:r w:rsidRPr="00CD4EC0">
              <w:rPr>
                <w:rFonts w:eastAsia="方正仿宋简体"/>
                <w:kern w:val="0"/>
                <w:szCs w:val="21"/>
              </w:rPr>
              <w:t>根据证监会规定及上期能源</w:t>
            </w:r>
            <w:r w:rsidRPr="00CD4EC0">
              <w:rPr>
                <w:rFonts w:eastAsia="方正仿宋简体"/>
                <w:szCs w:val="21"/>
              </w:rPr>
              <w:t>业务</w:t>
            </w:r>
            <w:r w:rsidRPr="00CD4EC0">
              <w:rPr>
                <w:rFonts w:eastAsia="方正仿宋简体"/>
                <w:kern w:val="0"/>
                <w:szCs w:val="21"/>
              </w:rPr>
              <w:t>规则可以采取的其他措施。</w:t>
            </w:r>
          </w:p>
        </w:tc>
        <w:tc>
          <w:tcPr>
            <w:tcW w:w="7069" w:type="dxa"/>
            <w:tcBorders>
              <w:top w:val="single" w:sz="8" w:space="0" w:color="4BACC6"/>
              <w:bottom w:val="single" w:sz="8" w:space="0" w:color="4BACC6"/>
            </w:tcBorders>
            <w:shd w:val="clear" w:color="auto" w:fill="auto"/>
          </w:tcPr>
          <w:p w:rsidR="00CD4EC0" w:rsidRPr="00CD4EC0" w:rsidRDefault="00CD4EC0" w:rsidP="00CD4EC0">
            <w:pPr>
              <w:tabs>
                <w:tab w:val="left" w:pos="1444"/>
              </w:tabs>
              <w:spacing w:line="360" w:lineRule="exact"/>
              <w:ind w:firstLineChars="200" w:firstLine="422"/>
              <w:rPr>
                <w:rFonts w:eastAsia="方正仿宋简体"/>
                <w:szCs w:val="21"/>
              </w:rPr>
            </w:pPr>
            <w:r w:rsidRPr="00CD4EC0">
              <w:rPr>
                <w:rFonts w:eastAsia="方正仿宋简体"/>
                <w:b/>
                <w:szCs w:val="21"/>
              </w:rPr>
              <w:t>第二十四条</w:t>
            </w:r>
            <w:r w:rsidRPr="00CD4EC0">
              <w:rPr>
                <w:rFonts w:eastAsia="方正仿宋简体"/>
                <w:b/>
                <w:szCs w:val="21"/>
              </w:rPr>
              <w:tab/>
            </w:r>
            <w:r w:rsidRPr="00CD4EC0">
              <w:rPr>
                <w:rFonts w:eastAsia="方正仿宋简体"/>
                <w:szCs w:val="21"/>
              </w:rPr>
              <w:t>异常交易行为导致市场风险明显增大时，上期能源可以采取下列措施：</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（一）调整交易手续费；</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（二）对特定客户、部分或者全部会员、境外特殊参与者收取申报费、撤单费等费用；</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（三）对部分或者全部会员、境外特殊参与者单边或者双边、同比例或者不同比例提高交易保证金；</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（四）</w:t>
            </w:r>
            <w:r w:rsidRPr="00CD4EC0">
              <w:rPr>
                <w:rFonts w:eastAsia="方正仿宋简体"/>
                <w:color w:val="000000"/>
                <w:kern w:val="0"/>
                <w:szCs w:val="21"/>
              </w:rPr>
              <w:t>对不同的上市品种、合约，对特定客户、部分或者全部会员、境外特殊参与者，制定日内开仓交易量</w:t>
            </w:r>
            <w:r w:rsidRPr="00CD4EC0">
              <w:rPr>
                <w:rFonts w:eastAsia="方正仿宋简体"/>
                <w:szCs w:val="21"/>
              </w:rPr>
              <w:t>；</w:t>
            </w:r>
          </w:p>
          <w:p w:rsidR="00CD4EC0" w:rsidRPr="00CD4EC0" w:rsidRDefault="00CD4EC0" w:rsidP="00CD4EC0">
            <w:pPr>
              <w:spacing w:line="360" w:lineRule="exact"/>
              <w:ind w:firstLineChars="200" w:firstLine="420"/>
              <w:rPr>
                <w:rFonts w:eastAsia="方正仿宋简体"/>
                <w:szCs w:val="21"/>
              </w:rPr>
            </w:pPr>
            <w:r w:rsidRPr="00CD4EC0">
              <w:rPr>
                <w:rFonts w:eastAsia="方正仿宋简体"/>
                <w:szCs w:val="21"/>
              </w:rPr>
              <w:t>（五）</w:t>
            </w:r>
            <w:r w:rsidRPr="00CD4EC0">
              <w:rPr>
                <w:rFonts w:eastAsia="方正仿宋简体"/>
                <w:kern w:val="0"/>
                <w:szCs w:val="21"/>
              </w:rPr>
              <w:t>根据证监会规定及上期能源</w:t>
            </w:r>
            <w:r w:rsidRPr="00CD4EC0">
              <w:rPr>
                <w:rFonts w:eastAsia="方正仿宋简体"/>
                <w:szCs w:val="21"/>
              </w:rPr>
              <w:t>业务</w:t>
            </w:r>
            <w:r w:rsidRPr="00CD4EC0">
              <w:rPr>
                <w:rFonts w:eastAsia="方正仿宋简体"/>
                <w:kern w:val="0"/>
                <w:szCs w:val="21"/>
              </w:rPr>
              <w:t>规则可以采取的其他措施。</w:t>
            </w:r>
          </w:p>
        </w:tc>
      </w:tr>
      <w:tr w:rsidR="00CD4EC0" w:rsidRPr="00CD4EC0" w:rsidTr="00AE5FDE">
        <w:trPr>
          <w:trHeight w:val="135"/>
        </w:trPr>
        <w:tc>
          <w:tcPr>
            <w:tcW w:w="7090" w:type="dxa"/>
            <w:tcBorders>
              <w:top w:val="single" w:sz="8" w:space="0" w:color="4BACC6"/>
              <w:left w:val="single" w:sz="8" w:space="0" w:color="4BACC6"/>
              <w:bottom w:val="single" w:sz="8" w:space="0" w:color="4BACC6"/>
            </w:tcBorders>
            <w:shd w:val="clear" w:color="auto" w:fill="auto"/>
          </w:tcPr>
          <w:p w:rsidR="00CD4EC0" w:rsidRPr="00CD4EC0" w:rsidRDefault="00CD4EC0" w:rsidP="00CD4EC0">
            <w:pPr>
              <w:autoSpaceDE w:val="0"/>
              <w:autoSpaceDN w:val="0"/>
              <w:adjustRightInd w:val="0"/>
              <w:spacing w:line="360" w:lineRule="exact"/>
              <w:ind w:firstLineChars="200" w:firstLine="422"/>
              <w:rPr>
                <w:rFonts w:eastAsia="方正仿宋简体"/>
                <w:b/>
                <w:dstrike/>
                <w:color w:val="000000"/>
                <w:szCs w:val="21"/>
              </w:rPr>
            </w:pPr>
            <w:r w:rsidRPr="00CD4EC0">
              <w:rPr>
                <w:rFonts w:eastAsia="方正仿宋简体"/>
                <w:b/>
                <w:color w:val="000000"/>
                <w:szCs w:val="21"/>
              </w:rPr>
              <w:t>第</w:t>
            </w:r>
            <w:r w:rsidRPr="00CD4EC0">
              <w:rPr>
                <w:rFonts w:eastAsia="方正仿宋简体"/>
                <w:b/>
                <w:color w:val="FF0000"/>
                <w:szCs w:val="21"/>
              </w:rPr>
              <w:t>二</w:t>
            </w:r>
            <w:r w:rsidRPr="00CD4EC0">
              <w:rPr>
                <w:rFonts w:eastAsia="方正仿宋简体"/>
                <w:b/>
                <w:dstrike/>
                <w:color w:val="000000"/>
                <w:szCs w:val="21"/>
              </w:rPr>
              <w:t>三</w:t>
            </w:r>
            <w:r w:rsidRPr="00CD4EC0">
              <w:rPr>
                <w:rFonts w:eastAsia="方正仿宋简体"/>
                <w:b/>
                <w:color w:val="000000"/>
                <w:szCs w:val="21"/>
              </w:rPr>
              <w:t>十</w:t>
            </w:r>
            <w:r w:rsidRPr="00CD4EC0">
              <w:rPr>
                <w:rFonts w:eastAsia="方正仿宋简体"/>
                <w:b/>
                <w:color w:val="FF0000"/>
                <w:szCs w:val="21"/>
              </w:rPr>
              <w:t>五</w:t>
            </w:r>
            <w:r w:rsidRPr="00CD4EC0">
              <w:rPr>
                <w:rFonts w:eastAsia="方正仿宋简体"/>
                <w:b/>
                <w:dstrike/>
                <w:color w:val="000000"/>
                <w:szCs w:val="21"/>
              </w:rPr>
              <w:t>一</w:t>
            </w:r>
            <w:r w:rsidRPr="00CD4EC0">
              <w:rPr>
                <w:rFonts w:eastAsia="方正仿宋简体"/>
                <w:b/>
                <w:color w:val="000000"/>
                <w:szCs w:val="21"/>
              </w:rPr>
              <w:t>条</w:t>
            </w:r>
            <w:r w:rsidRPr="00CD4EC0">
              <w:rPr>
                <w:rFonts w:eastAsia="方正仿宋简体"/>
                <w:b/>
                <w:color w:val="000000"/>
                <w:szCs w:val="21"/>
              </w:rPr>
              <w:t xml:space="preserve"> </w:t>
            </w:r>
            <w:r w:rsidRPr="00CD4EC0">
              <w:rPr>
                <w:rFonts w:eastAsia="方正仿宋简体"/>
                <w:color w:val="000000"/>
                <w:szCs w:val="21"/>
              </w:rPr>
              <w:t>本</w:t>
            </w:r>
            <w:r w:rsidRPr="00CD4EC0">
              <w:rPr>
                <w:rFonts w:eastAsia="方正仿宋简体"/>
                <w:kern w:val="0"/>
                <w:szCs w:val="21"/>
              </w:rPr>
              <w:t>细则</w:t>
            </w:r>
            <w:r w:rsidRPr="00CD4EC0">
              <w:rPr>
                <w:rFonts w:eastAsia="方正仿宋简体"/>
                <w:color w:val="000000"/>
                <w:szCs w:val="21"/>
              </w:rPr>
              <w:t>自</w:t>
            </w:r>
            <w:r w:rsidRPr="00CD4EC0">
              <w:rPr>
                <w:rFonts w:eastAsia="方正仿宋简体"/>
                <w:color w:val="FF0000"/>
                <w:szCs w:val="21"/>
              </w:rPr>
              <w:t>XX</w:t>
            </w:r>
            <w:r w:rsidRPr="00CD4EC0">
              <w:rPr>
                <w:rFonts w:eastAsia="方正仿宋简体"/>
                <w:dstrike/>
                <w:color w:val="000000"/>
                <w:szCs w:val="21"/>
              </w:rPr>
              <w:t>2018</w:t>
            </w:r>
            <w:r w:rsidRPr="00CD4EC0">
              <w:rPr>
                <w:rFonts w:eastAsia="方正仿宋简体"/>
                <w:color w:val="000000"/>
                <w:szCs w:val="21"/>
              </w:rPr>
              <w:t>年</w:t>
            </w:r>
            <w:r w:rsidRPr="00CD4EC0">
              <w:rPr>
                <w:rFonts w:eastAsia="方正仿宋简体"/>
                <w:color w:val="FF0000"/>
                <w:szCs w:val="21"/>
              </w:rPr>
              <w:t>XX</w:t>
            </w:r>
            <w:r w:rsidRPr="00CD4EC0">
              <w:rPr>
                <w:rFonts w:eastAsia="方正仿宋简体"/>
                <w:dstrike/>
                <w:color w:val="000000"/>
                <w:szCs w:val="21"/>
              </w:rPr>
              <w:t>3</w:t>
            </w:r>
            <w:r w:rsidRPr="00CD4EC0">
              <w:rPr>
                <w:rFonts w:eastAsia="方正仿宋简体"/>
                <w:color w:val="000000"/>
                <w:szCs w:val="21"/>
              </w:rPr>
              <w:t>月</w:t>
            </w:r>
            <w:r w:rsidRPr="00CD4EC0">
              <w:rPr>
                <w:rFonts w:eastAsia="方正仿宋简体"/>
                <w:color w:val="FF0000"/>
                <w:szCs w:val="21"/>
              </w:rPr>
              <w:t>XX</w:t>
            </w:r>
            <w:r w:rsidRPr="00CD4EC0">
              <w:rPr>
                <w:rFonts w:eastAsia="方正仿宋简体"/>
                <w:dstrike/>
                <w:color w:val="000000"/>
                <w:szCs w:val="21"/>
              </w:rPr>
              <w:t>20</w:t>
            </w:r>
            <w:r w:rsidRPr="00CD4EC0">
              <w:rPr>
                <w:rFonts w:eastAsia="方正仿宋简体"/>
                <w:color w:val="000000"/>
                <w:szCs w:val="21"/>
              </w:rPr>
              <w:t>日起实施。</w:t>
            </w:r>
          </w:p>
        </w:tc>
        <w:tc>
          <w:tcPr>
            <w:tcW w:w="7069" w:type="dxa"/>
            <w:tcBorders>
              <w:top w:val="single" w:sz="8" w:space="0" w:color="4BACC6"/>
              <w:bottom w:val="single" w:sz="8" w:space="0" w:color="4BACC6"/>
            </w:tcBorders>
            <w:shd w:val="clear" w:color="auto" w:fill="auto"/>
          </w:tcPr>
          <w:p w:rsidR="00CD4EC0" w:rsidRPr="00CD4EC0" w:rsidRDefault="00CD4EC0" w:rsidP="00CD4EC0">
            <w:pPr>
              <w:autoSpaceDE w:val="0"/>
              <w:autoSpaceDN w:val="0"/>
              <w:adjustRightInd w:val="0"/>
              <w:spacing w:line="360" w:lineRule="exact"/>
              <w:rPr>
                <w:rFonts w:eastAsia="方正仿宋简体"/>
                <w:b/>
                <w:color w:val="000000"/>
                <w:szCs w:val="21"/>
              </w:rPr>
            </w:pPr>
            <w:r w:rsidRPr="00CD4EC0">
              <w:rPr>
                <w:rFonts w:eastAsia="方正仿宋简体"/>
                <w:b/>
                <w:color w:val="000000"/>
                <w:szCs w:val="21"/>
              </w:rPr>
              <w:t xml:space="preserve">  </w:t>
            </w:r>
            <w:r w:rsidRPr="00CD4EC0">
              <w:rPr>
                <w:rFonts w:eastAsia="方正仿宋简体"/>
                <w:b/>
                <w:color w:val="000000"/>
                <w:szCs w:val="21"/>
              </w:rPr>
              <w:t>第三十一条</w:t>
            </w:r>
            <w:r w:rsidRPr="00CD4EC0">
              <w:rPr>
                <w:rFonts w:eastAsia="方正仿宋简体"/>
                <w:b/>
                <w:color w:val="000000"/>
                <w:szCs w:val="21"/>
              </w:rPr>
              <w:t xml:space="preserve"> </w:t>
            </w:r>
            <w:r w:rsidRPr="00CD4EC0">
              <w:rPr>
                <w:rFonts w:eastAsia="方正仿宋简体"/>
                <w:color w:val="000000"/>
                <w:szCs w:val="21"/>
              </w:rPr>
              <w:t>本</w:t>
            </w:r>
            <w:r w:rsidRPr="00CD4EC0">
              <w:rPr>
                <w:rFonts w:eastAsia="方正仿宋简体"/>
                <w:kern w:val="0"/>
                <w:szCs w:val="21"/>
              </w:rPr>
              <w:t>细则</w:t>
            </w:r>
            <w:r w:rsidRPr="00CD4EC0">
              <w:rPr>
                <w:rFonts w:eastAsia="方正仿宋简体"/>
                <w:color w:val="000000"/>
                <w:szCs w:val="21"/>
              </w:rPr>
              <w:t>自</w:t>
            </w:r>
            <w:r w:rsidRPr="00CD4EC0">
              <w:rPr>
                <w:rFonts w:eastAsia="方正仿宋简体"/>
                <w:color w:val="000000"/>
                <w:szCs w:val="21"/>
              </w:rPr>
              <w:t>2018</w:t>
            </w:r>
            <w:r w:rsidRPr="00CD4EC0">
              <w:rPr>
                <w:rFonts w:eastAsia="方正仿宋简体"/>
                <w:color w:val="000000"/>
                <w:szCs w:val="21"/>
              </w:rPr>
              <w:t>年</w:t>
            </w:r>
            <w:r w:rsidRPr="00CD4EC0">
              <w:rPr>
                <w:rFonts w:eastAsia="方正仿宋简体"/>
                <w:color w:val="000000"/>
                <w:szCs w:val="21"/>
              </w:rPr>
              <w:t>3</w:t>
            </w:r>
            <w:r w:rsidRPr="00CD4EC0">
              <w:rPr>
                <w:rFonts w:eastAsia="方正仿宋简体"/>
                <w:color w:val="000000"/>
                <w:szCs w:val="21"/>
              </w:rPr>
              <w:t>月</w:t>
            </w:r>
            <w:r w:rsidRPr="00CD4EC0">
              <w:rPr>
                <w:rFonts w:eastAsia="方正仿宋简体"/>
                <w:color w:val="000000"/>
                <w:szCs w:val="21"/>
              </w:rPr>
              <w:t>20</w:t>
            </w:r>
            <w:r w:rsidRPr="00CD4EC0">
              <w:rPr>
                <w:rFonts w:eastAsia="方正仿宋简体"/>
                <w:color w:val="000000"/>
                <w:szCs w:val="21"/>
              </w:rPr>
              <w:t>日起实施。</w:t>
            </w:r>
          </w:p>
        </w:tc>
      </w:tr>
    </w:tbl>
    <w:p w:rsidR="00CD4EC0" w:rsidRPr="006E3AED" w:rsidRDefault="00CD4EC0" w:rsidP="00CD4EC0">
      <w:pPr>
        <w:keepNext/>
        <w:keepLines/>
        <w:framePr w:h="7973" w:hRule="exact" w:wrap="auto" w:hAnchor="text"/>
        <w:spacing w:before="340" w:after="330" w:line="540" w:lineRule="exact"/>
        <w:outlineLvl w:val="0"/>
        <w:rPr>
          <w:rFonts w:ascii="Times" w:hAnsi="Times"/>
          <w:sz w:val="30"/>
          <w:szCs w:val="30"/>
        </w:rPr>
        <w:sectPr w:rsidR="00CD4EC0" w:rsidRPr="006E3AED" w:rsidSect="00CD4EC0">
          <w:footerReference w:type="default" r:id="rId6"/>
          <w:pgSz w:w="16840" w:h="11900" w:orient="landscape"/>
          <w:pgMar w:top="1800" w:right="1440" w:bottom="1800" w:left="1440" w:header="851" w:footer="992" w:gutter="0"/>
          <w:pgNumType w:fmt="numberInDash"/>
          <w:cols w:space="425"/>
          <w:docGrid w:type="lines" w:linePitch="312"/>
        </w:sectPr>
      </w:pPr>
    </w:p>
    <w:p w:rsidR="00CD4EC0" w:rsidRPr="00CD4EC0" w:rsidRDefault="00CD4EC0" w:rsidP="00CD4EC0">
      <w:pPr>
        <w:jc w:val="center"/>
        <w:rPr>
          <w:rFonts w:eastAsia="方正大标宋简体" w:hint="eastAsia"/>
          <w:sz w:val="42"/>
          <w:szCs w:val="42"/>
        </w:rPr>
      </w:pPr>
      <w:r w:rsidRPr="00CD4EC0">
        <w:rPr>
          <w:rFonts w:eastAsia="方正大标宋简体" w:hint="eastAsia"/>
          <w:sz w:val="42"/>
          <w:szCs w:val="42"/>
        </w:rPr>
        <w:lastRenderedPageBreak/>
        <w:t>《上海国际能源交易中心实际控制关系账户管理细则》</w:t>
      </w:r>
      <w:r w:rsidRPr="00CD4EC0">
        <w:rPr>
          <w:rFonts w:eastAsia="方正大标宋简体"/>
          <w:sz w:val="42"/>
          <w:szCs w:val="42"/>
        </w:rPr>
        <w:t>条文</w:t>
      </w:r>
      <w:r w:rsidRPr="00CD4EC0">
        <w:rPr>
          <w:rFonts w:eastAsia="方正大标宋简体" w:hint="eastAsia"/>
          <w:sz w:val="42"/>
          <w:szCs w:val="42"/>
        </w:rPr>
        <w:t>修订</w:t>
      </w:r>
      <w:r w:rsidRPr="00CD4EC0">
        <w:rPr>
          <w:rFonts w:eastAsia="方正大标宋简体"/>
          <w:sz w:val="42"/>
          <w:szCs w:val="42"/>
        </w:rPr>
        <w:t>对照表</w:t>
      </w:r>
    </w:p>
    <w:p w:rsidR="00CD4EC0" w:rsidRPr="00CD4EC0" w:rsidRDefault="00CD4EC0" w:rsidP="00CD4EC0">
      <w:pPr>
        <w:spacing w:beforeLines="50" w:before="156" w:line="400" w:lineRule="exact"/>
        <w:ind w:firstLineChars="50" w:firstLine="150"/>
        <w:jc w:val="left"/>
        <w:rPr>
          <w:rFonts w:ascii="方正楷体简体" w:eastAsia="方正楷体简体" w:hAnsi="Times"/>
          <w:sz w:val="30"/>
          <w:szCs w:val="30"/>
        </w:rPr>
      </w:pPr>
      <w:r w:rsidRPr="00CD4EC0">
        <w:rPr>
          <w:rFonts w:ascii="方正楷体简体" w:eastAsia="方正楷体简体" w:hAnsi="Times" w:hint="eastAsia"/>
          <w:sz w:val="30"/>
          <w:szCs w:val="30"/>
        </w:rPr>
        <w:t>注：加双删除线表示删除内容，红色字体加粗表示新增内容</w:t>
      </w:r>
    </w:p>
    <w:tbl>
      <w:tblPr>
        <w:tblpPr w:leftFromText="180" w:rightFromText="180" w:vertAnchor="text" w:tblpXSpec="center" w:tblpY="1"/>
        <w:tblOverlap w:val="neve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69"/>
        <w:gridCol w:w="6969"/>
      </w:tblGrid>
      <w:tr w:rsidR="00CD4EC0" w:rsidRPr="006E3AED" w:rsidTr="00CD4EC0">
        <w:trPr>
          <w:trHeight w:val="135"/>
        </w:trPr>
        <w:tc>
          <w:tcPr>
            <w:tcW w:w="2500" w:type="pct"/>
            <w:shd w:val="clear" w:color="auto" w:fill="4BACC6"/>
            <w:vAlign w:val="center"/>
          </w:tcPr>
          <w:p w:rsidR="00CD4EC0" w:rsidRPr="00CD4EC0" w:rsidRDefault="00CD4EC0" w:rsidP="00CD4EC0">
            <w:pPr>
              <w:spacing w:line="400" w:lineRule="exact"/>
              <w:jc w:val="center"/>
              <w:rPr>
                <w:rFonts w:eastAsia="方正仿宋简体"/>
                <w:bCs/>
                <w:sz w:val="30"/>
                <w:szCs w:val="30"/>
                <w:shd w:val="clear" w:color="auto" w:fill="FF0000"/>
              </w:rPr>
            </w:pPr>
            <w:r w:rsidRPr="00CD4EC0">
              <w:rPr>
                <w:rFonts w:eastAsia="方正仿宋简体"/>
                <w:b/>
                <w:bCs/>
                <w:color w:val="FFFFFF"/>
                <w:sz w:val="30"/>
                <w:szCs w:val="30"/>
              </w:rPr>
              <w:t>修订版</w:t>
            </w:r>
          </w:p>
        </w:tc>
        <w:tc>
          <w:tcPr>
            <w:tcW w:w="2500" w:type="pct"/>
            <w:shd w:val="clear" w:color="auto" w:fill="4BACC6"/>
            <w:vAlign w:val="center"/>
          </w:tcPr>
          <w:p w:rsidR="00CD4EC0" w:rsidRPr="00CD4EC0" w:rsidRDefault="00CD4EC0" w:rsidP="00CD4EC0">
            <w:pPr>
              <w:tabs>
                <w:tab w:val="left" w:pos="210"/>
                <w:tab w:val="center" w:pos="2869"/>
              </w:tabs>
              <w:spacing w:line="400" w:lineRule="exact"/>
              <w:jc w:val="center"/>
              <w:rPr>
                <w:rFonts w:eastAsia="方正仿宋简体"/>
                <w:b/>
                <w:bCs/>
                <w:color w:val="FFFFFF"/>
                <w:sz w:val="30"/>
                <w:szCs w:val="30"/>
              </w:rPr>
            </w:pPr>
            <w:r w:rsidRPr="00CD4EC0">
              <w:rPr>
                <w:rFonts w:eastAsia="方正仿宋简体"/>
                <w:b/>
                <w:bCs/>
                <w:color w:val="FFFFFF"/>
                <w:sz w:val="30"/>
                <w:szCs w:val="30"/>
              </w:rPr>
              <w:t>2018</w:t>
            </w:r>
            <w:r w:rsidRPr="00CD4EC0">
              <w:rPr>
                <w:rFonts w:eastAsia="方正仿宋简体"/>
                <w:b/>
                <w:bCs/>
                <w:color w:val="FFFFFF"/>
                <w:sz w:val="30"/>
                <w:szCs w:val="30"/>
              </w:rPr>
              <w:t>年</w:t>
            </w:r>
            <w:r w:rsidRPr="00CD4EC0">
              <w:rPr>
                <w:rFonts w:eastAsia="方正仿宋简体"/>
                <w:b/>
                <w:bCs/>
                <w:color w:val="FFFFFF"/>
                <w:sz w:val="30"/>
                <w:szCs w:val="30"/>
              </w:rPr>
              <w:t>3</w:t>
            </w:r>
            <w:r w:rsidRPr="00CD4EC0">
              <w:rPr>
                <w:rFonts w:eastAsia="方正仿宋简体"/>
                <w:b/>
                <w:bCs/>
                <w:color w:val="FFFFFF"/>
                <w:sz w:val="30"/>
                <w:szCs w:val="30"/>
              </w:rPr>
              <w:t>月</w:t>
            </w:r>
            <w:r w:rsidRPr="00CD4EC0">
              <w:rPr>
                <w:rFonts w:eastAsia="方正仿宋简体"/>
                <w:b/>
                <w:bCs/>
                <w:color w:val="FFFFFF"/>
                <w:sz w:val="30"/>
                <w:szCs w:val="30"/>
              </w:rPr>
              <w:t>20</w:t>
            </w:r>
            <w:r w:rsidRPr="00CD4EC0">
              <w:rPr>
                <w:rFonts w:eastAsia="方正仿宋简体"/>
                <w:b/>
                <w:bCs/>
                <w:color w:val="FFFFFF"/>
                <w:sz w:val="30"/>
                <w:szCs w:val="30"/>
              </w:rPr>
              <w:t>日版本</w:t>
            </w:r>
          </w:p>
        </w:tc>
      </w:tr>
      <w:tr w:rsidR="00CD4EC0" w:rsidRPr="006E3AED" w:rsidTr="00CD4EC0">
        <w:trPr>
          <w:trHeight w:val="135"/>
        </w:trPr>
        <w:tc>
          <w:tcPr>
            <w:tcW w:w="2500" w:type="pct"/>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444"/>
              </w:tabs>
              <w:spacing w:line="400" w:lineRule="exact"/>
              <w:ind w:firstLineChars="200" w:firstLine="422"/>
              <w:rPr>
                <w:rFonts w:eastAsia="方正仿宋简体"/>
                <w:b/>
                <w:color w:val="FF0000"/>
                <w:szCs w:val="21"/>
              </w:rPr>
            </w:pPr>
            <w:r w:rsidRPr="00CD4EC0">
              <w:rPr>
                <w:rFonts w:eastAsia="方正仿宋简体"/>
                <w:b/>
                <w:color w:val="FF0000"/>
                <w:szCs w:val="21"/>
              </w:rPr>
              <w:t>第十六条</w:t>
            </w:r>
            <w:r w:rsidRPr="00CD4EC0">
              <w:rPr>
                <w:rFonts w:eastAsia="方正仿宋简体"/>
                <w:b/>
                <w:color w:val="FF0000"/>
                <w:szCs w:val="21"/>
              </w:rPr>
              <w:tab/>
            </w:r>
            <w:r w:rsidRPr="00CD4EC0">
              <w:rPr>
                <w:rFonts w:eastAsia="方正仿宋简体"/>
                <w:b/>
                <w:color w:val="FF0000"/>
                <w:szCs w:val="21"/>
              </w:rPr>
              <w:t>一组实际控制关系账户发生合并持仓超过持仓限额的，上期能源在当日收市后通知客户所在的期货公司会员或者境外特殊参与者，要求客户自行平仓。客户委托境外中介机构从事期货交易的，期货公司会员、境外特殊经纪参与者应及时通过境外中介机构将上期能源通知转达客户。</w:t>
            </w:r>
          </w:p>
          <w:p w:rsidR="00CD4EC0" w:rsidRPr="00CD4EC0" w:rsidRDefault="00CD4EC0" w:rsidP="00CD4EC0">
            <w:pPr>
              <w:spacing w:line="400" w:lineRule="exact"/>
              <w:ind w:firstLineChars="200" w:firstLine="422"/>
              <w:rPr>
                <w:rFonts w:eastAsia="方正仿宋简体"/>
                <w:szCs w:val="21"/>
              </w:rPr>
            </w:pPr>
            <w:r w:rsidRPr="00CD4EC0">
              <w:rPr>
                <w:rFonts w:eastAsia="方正仿宋简体"/>
                <w:b/>
                <w:color w:val="FF0000"/>
                <w:szCs w:val="21"/>
              </w:rPr>
              <w:t>客户在下一交易日第一节交易时间内未自行平仓完毕的，由上期能源执行强行平仓，上期能源按照一般持仓和套利交易持仓合并计算后从大到小的原则选择客户的持仓执行强行平仓，直到该组实际控制关系账户合并持仓符合上期能源持仓限额制度的规定。</w:t>
            </w:r>
          </w:p>
        </w:tc>
        <w:tc>
          <w:tcPr>
            <w:tcW w:w="2500" w:type="pct"/>
            <w:tcBorders>
              <w:top w:val="single" w:sz="8" w:space="0" w:color="4BACC6"/>
              <w:bottom w:val="single" w:sz="8" w:space="0" w:color="4BACC6"/>
            </w:tcBorders>
            <w:shd w:val="clear" w:color="auto" w:fill="auto"/>
          </w:tcPr>
          <w:p w:rsidR="00CD4EC0" w:rsidRPr="00CD4EC0" w:rsidRDefault="00CD4EC0" w:rsidP="00AE5FDE">
            <w:pPr>
              <w:spacing w:line="540" w:lineRule="exact"/>
              <w:rPr>
                <w:rFonts w:eastAsia="方正仿宋简体"/>
                <w:b/>
                <w:szCs w:val="21"/>
              </w:rPr>
            </w:pPr>
          </w:p>
        </w:tc>
      </w:tr>
      <w:tr w:rsidR="00CD4EC0" w:rsidRPr="006E3AED" w:rsidTr="00CD4EC0">
        <w:trPr>
          <w:trHeight w:val="135"/>
        </w:trPr>
        <w:tc>
          <w:tcPr>
            <w:tcW w:w="2500" w:type="pct"/>
            <w:tcBorders>
              <w:top w:val="single" w:sz="8" w:space="0" w:color="4BACC6"/>
              <w:left w:val="single" w:sz="8" w:space="0" w:color="4BACC6"/>
              <w:bottom w:val="single" w:sz="8" w:space="0" w:color="4BACC6"/>
            </w:tcBorders>
            <w:shd w:val="clear" w:color="auto" w:fill="auto"/>
          </w:tcPr>
          <w:p w:rsidR="00CD4EC0" w:rsidRPr="00CD4EC0" w:rsidRDefault="00CD4EC0" w:rsidP="00CD4EC0">
            <w:pPr>
              <w:tabs>
                <w:tab w:val="left" w:pos="1302"/>
              </w:tabs>
              <w:spacing w:line="400" w:lineRule="exact"/>
              <w:ind w:firstLineChars="200" w:firstLine="422"/>
              <w:rPr>
                <w:rFonts w:eastAsia="方正仿宋简体"/>
                <w:szCs w:val="21"/>
              </w:rPr>
            </w:pPr>
            <w:r w:rsidRPr="00CD4EC0">
              <w:rPr>
                <w:rFonts w:eastAsia="方正仿宋简体"/>
                <w:b/>
                <w:kern w:val="0"/>
                <w:szCs w:val="21"/>
              </w:rPr>
              <w:t>第</w:t>
            </w:r>
            <w:r w:rsidRPr="00CD4EC0">
              <w:rPr>
                <w:rFonts w:eastAsia="方正仿宋简体"/>
                <w:b/>
                <w:szCs w:val="21"/>
              </w:rPr>
              <w:t>十</w:t>
            </w:r>
            <w:r w:rsidRPr="00CD4EC0">
              <w:rPr>
                <w:rFonts w:eastAsia="方正仿宋简体"/>
                <w:b/>
                <w:color w:val="FF0000"/>
                <w:kern w:val="0"/>
                <w:szCs w:val="21"/>
              </w:rPr>
              <w:t>八</w:t>
            </w:r>
            <w:r w:rsidRPr="00CD4EC0">
              <w:rPr>
                <w:rFonts w:eastAsia="方正仿宋简体"/>
                <w:b/>
                <w:dstrike/>
                <w:kern w:val="0"/>
                <w:szCs w:val="21"/>
              </w:rPr>
              <w:t>七</w:t>
            </w:r>
            <w:r w:rsidRPr="00CD4EC0">
              <w:rPr>
                <w:rFonts w:eastAsia="方正仿宋简体"/>
                <w:b/>
                <w:kern w:val="0"/>
                <w:szCs w:val="21"/>
              </w:rPr>
              <w:t>条</w:t>
            </w:r>
            <w:r w:rsidRPr="00CD4EC0">
              <w:rPr>
                <w:rFonts w:eastAsia="方正仿宋简体"/>
                <w:kern w:val="0"/>
                <w:szCs w:val="21"/>
              </w:rPr>
              <w:tab/>
            </w:r>
            <w:r w:rsidRPr="00CD4EC0">
              <w:rPr>
                <w:rFonts w:eastAsia="方正仿宋简体"/>
                <w:szCs w:val="21"/>
              </w:rPr>
              <w:t>一组实际控制关系账户的自成交量、报撤单笔数、大额报撤单笔数、日内开仓交易量</w:t>
            </w:r>
            <w:r w:rsidRPr="00CD4EC0">
              <w:rPr>
                <w:rFonts w:eastAsia="方正仿宋简体"/>
                <w:dstrike/>
                <w:szCs w:val="21"/>
              </w:rPr>
              <w:t>、持仓量</w:t>
            </w:r>
            <w:r w:rsidRPr="00CD4EC0">
              <w:rPr>
                <w:rFonts w:eastAsia="方正仿宋简体"/>
                <w:szCs w:val="21"/>
              </w:rPr>
              <w:t>等合并计算后达到《上海国际能源交易中心异常交易行为管理细则》异常交易行为处理标准的，上期能源对该组实际控制关系账户按照异常交易行为采取自律管理措施。</w:t>
            </w:r>
          </w:p>
        </w:tc>
        <w:tc>
          <w:tcPr>
            <w:tcW w:w="2500" w:type="pct"/>
            <w:tcBorders>
              <w:top w:val="single" w:sz="8" w:space="0" w:color="4BACC6"/>
              <w:bottom w:val="single" w:sz="8" w:space="0" w:color="4BACC6"/>
            </w:tcBorders>
            <w:shd w:val="clear" w:color="auto" w:fill="auto"/>
          </w:tcPr>
          <w:p w:rsidR="00CD4EC0" w:rsidRPr="00CD4EC0" w:rsidRDefault="00CD4EC0" w:rsidP="00CD4EC0">
            <w:pPr>
              <w:tabs>
                <w:tab w:val="left" w:pos="1302"/>
              </w:tabs>
              <w:spacing w:line="400" w:lineRule="exact"/>
              <w:ind w:firstLineChars="200" w:firstLine="422"/>
              <w:rPr>
                <w:rFonts w:eastAsia="方正仿宋简体"/>
                <w:szCs w:val="21"/>
              </w:rPr>
            </w:pPr>
            <w:r w:rsidRPr="00CD4EC0">
              <w:rPr>
                <w:rFonts w:eastAsia="方正仿宋简体"/>
                <w:b/>
                <w:szCs w:val="21"/>
              </w:rPr>
              <w:t>第十七条</w:t>
            </w:r>
            <w:r w:rsidRPr="00CD4EC0">
              <w:rPr>
                <w:rFonts w:eastAsia="方正仿宋简体"/>
                <w:b/>
                <w:szCs w:val="21"/>
              </w:rPr>
              <w:tab/>
            </w:r>
            <w:r w:rsidRPr="00CD4EC0">
              <w:rPr>
                <w:rFonts w:eastAsia="方正仿宋简体"/>
                <w:szCs w:val="21"/>
              </w:rPr>
              <w:t>一组实际控制关系账户的自成交量、报撤单笔数、大额报撤单笔数、日内开仓交易量、持仓量等合并计算后达到《上海国际能源交易中心异常交易行为管理细则》异常交易行为处理标准的，上期能源对该组实际控制关系账户按照异常交易行为采取自律管理措施。</w:t>
            </w:r>
          </w:p>
        </w:tc>
      </w:tr>
      <w:tr w:rsidR="00CD4EC0" w:rsidRPr="006E3AED" w:rsidTr="00CD4EC0">
        <w:trPr>
          <w:trHeight w:val="135"/>
        </w:trPr>
        <w:tc>
          <w:tcPr>
            <w:tcW w:w="2500" w:type="pct"/>
            <w:tcBorders>
              <w:top w:val="single" w:sz="8" w:space="0" w:color="4BACC6"/>
              <w:left w:val="single" w:sz="8" w:space="0" w:color="4BACC6"/>
              <w:bottom w:val="single" w:sz="8" w:space="0" w:color="4BACC6"/>
            </w:tcBorders>
            <w:shd w:val="clear" w:color="auto" w:fill="auto"/>
          </w:tcPr>
          <w:p w:rsidR="00CD4EC0" w:rsidRPr="00CD4EC0" w:rsidRDefault="00CD4EC0" w:rsidP="00CD4EC0">
            <w:pPr>
              <w:spacing w:line="400" w:lineRule="exact"/>
              <w:ind w:firstLineChars="200" w:firstLine="422"/>
              <w:rPr>
                <w:rFonts w:eastAsia="方正仿宋简体"/>
                <w:b/>
                <w:kern w:val="0"/>
                <w:szCs w:val="21"/>
              </w:rPr>
            </w:pPr>
            <w:r w:rsidRPr="00CD4EC0">
              <w:rPr>
                <w:rFonts w:eastAsia="方正仿宋简体"/>
                <w:b/>
                <w:kern w:val="0"/>
                <w:szCs w:val="21"/>
              </w:rPr>
              <w:t>第二十</w:t>
            </w:r>
            <w:r w:rsidRPr="00CD4EC0">
              <w:rPr>
                <w:rFonts w:eastAsia="方正仿宋简体"/>
                <w:b/>
                <w:color w:val="FF0000"/>
                <w:kern w:val="0"/>
                <w:szCs w:val="21"/>
              </w:rPr>
              <w:t>一</w:t>
            </w:r>
            <w:r w:rsidRPr="00CD4EC0">
              <w:rPr>
                <w:rFonts w:eastAsia="方正仿宋简体"/>
                <w:b/>
                <w:kern w:val="0"/>
                <w:szCs w:val="21"/>
              </w:rPr>
              <w:t>条</w:t>
            </w:r>
            <w:r w:rsidRPr="00CD4EC0">
              <w:rPr>
                <w:rFonts w:eastAsia="方正仿宋简体"/>
                <w:b/>
                <w:kern w:val="0"/>
                <w:szCs w:val="21"/>
              </w:rPr>
              <w:t xml:space="preserve"> </w:t>
            </w:r>
            <w:r w:rsidRPr="00CD4EC0">
              <w:rPr>
                <w:rFonts w:eastAsia="方正仿宋简体"/>
                <w:kern w:val="0"/>
                <w:szCs w:val="21"/>
              </w:rPr>
              <w:t>本细则自</w:t>
            </w:r>
            <w:r w:rsidRPr="00CD4EC0">
              <w:rPr>
                <w:rFonts w:eastAsia="方正仿宋简体"/>
                <w:color w:val="FF0000"/>
                <w:szCs w:val="21"/>
              </w:rPr>
              <w:t>XX</w:t>
            </w:r>
            <w:r w:rsidRPr="00CD4EC0">
              <w:rPr>
                <w:rFonts w:eastAsia="方正仿宋简体"/>
                <w:dstrike/>
                <w:kern w:val="0"/>
                <w:szCs w:val="21"/>
              </w:rPr>
              <w:t>2018</w:t>
            </w:r>
            <w:r w:rsidRPr="00CD4EC0">
              <w:rPr>
                <w:rFonts w:eastAsia="方正仿宋简体"/>
                <w:kern w:val="0"/>
                <w:szCs w:val="21"/>
              </w:rPr>
              <w:t>年</w:t>
            </w:r>
            <w:r w:rsidRPr="00CD4EC0">
              <w:rPr>
                <w:rFonts w:eastAsia="方正仿宋简体"/>
                <w:color w:val="FF0000"/>
                <w:szCs w:val="21"/>
              </w:rPr>
              <w:t>XX</w:t>
            </w:r>
            <w:r w:rsidRPr="00CD4EC0">
              <w:rPr>
                <w:rFonts w:eastAsia="方正仿宋简体"/>
                <w:dstrike/>
                <w:kern w:val="0"/>
                <w:szCs w:val="21"/>
              </w:rPr>
              <w:t>3</w:t>
            </w:r>
            <w:r w:rsidRPr="00CD4EC0">
              <w:rPr>
                <w:rFonts w:eastAsia="方正仿宋简体"/>
                <w:kern w:val="0"/>
                <w:szCs w:val="21"/>
              </w:rPr>
              <w:t>月</w:t>
            </w:r>
            <w:r w:rsidRPr="00CD4EC0">
              <w:rPr>
                <w:rFonts w:eastAsia="方正仿宋简体"/>
                <w:color w:val="FF0000"/>
                <w:szCs w:val="21"/>
              </w:rPr>
              <w:t>XX</w:t>
            </w:r>
            <w:r w:rsidRPr="00CD4EC0">
              <w:rPr>
                <w:rFonts w:eastAsia="方正仿宋简体"/>
                <w:dstrike/>
                <w:kern w:val="0"/>
                <w:szCs w:val="21"/>
              </w:rPr>
              <w:t>20</w:t>
            </w:r>
            <w:r w:rsidRPr="00CD4EC0">
              <w:rPr>
                <w:rFonts w:eastAsia="方正仿宋简体"/>
                <w:kern w:val="0"/>
                <w:szCs w:val="21"/>
              </w:rPr>
              <w:t>日起实施。</w:t>
            </w:r>
          </w:p>
        </w:tc>
        <w:tc>
          <w:tcPr>
            <w:tcW w:w="2500" w:type="pct"/>
            <w:tcBorders>
              <w:top w:val="single" w:sz="8" w:space="0" w:color="4BACC6"/>
              <w:bottom w:val="single" w:sz="8" w:space="0" w:color="4BACC6"/>
            </w:tcBorders>
            <w:shd w:val="clear" w:color="auto" w:fill="auto"/>
          </w:tcPr>
          <w:p w:rsidR="00CD4EC0" w:rsidRPr="00CD4EC0" w:rsidRDefault="00CD4EC0" w:rsidP="00CD4EC0">
            <w:pPr>
              <w:widowControl/>
              <w:shd w:val="clear" w:color="auto" w:fill="FFFFFF"/>
              <w:spacing w:line="400" w:lineRule="exact"/>
              <w:ind w:firstLineChars="200" w:firstLine="422"/>
              <w:jc w:val="left"/>
              <w:rPr>
                <w:rFonts w:eastAsia="方正仿宋简体"/>
                <w:b/>
                <w:kern w:val="0"/>
                <w:szCs w:val="21"/>
              </w:rPr>
            </w:pPr>
            <w:r w:rsidRPr="00CD4EC0">
              <w:rPr>
                <w:rFonts w:eastAsia="方正仿宋简体"/>
                <w:b/>
                <w:kern w:val="0"/>
                <w:szCs w:val="21"/>
              </w:rPr>
              <w:t>第二十条</w:t>
            </w:r>
            <w:r w:rsidRPr="00CD4EC0">
              <w:rPr>
                <w:rFonts w:eastAsia="方正仿宋简体"/>
                <w:b/>
                <w:kern w:val="0"/>
                <w:szCs w:val="21"/>
              </w:rPr>
              <w:t xml:space="preserve"> </w:t>
            </w:r>
            <w:r w:rsidRPr="00CD4EC0">
              <w:rPr>
                <w:rFonts w:eastAsia="方正仿宋简体"/>
                <w:kern w:val="0"/>
                <w:szCs w:val="21"/>
              </w:rPr>
              <w:t>本细则自</w:t>
            </w:r>
            <w:r w:rsidRPr="00CD4EC0">
              <w:rPr>
                <w:rFonts w:eastAsia="方正仿宋简体"/>
                <w:kern w:val="0"/>
                <w:szCs w:val="21"/>
              </w:rPr>
              <w:t>2018</w:t>
            </w:r>
            <w:r w:rsidRPr="00CD4EC0">
              <w:rPr>
                <w:rFonts w:eastAsia="方正仿宋简体"/>
                <w:kern w:val="0"/>
                <w:szCs w:val="21"/>
              </w:rPr>
              <w:t>年</w:t>
            </w:r>
            <w:r w:rsidRPr="00CD4EC0">
              <w:rPr>
                <w:rFonts w:eastAsia="方正仿宋简体"/>
                <w:kern w:val="0"/>
                <w:szCs w:val="21"/>
              </w:rPr>
              <w:t>3</w:t>
            </w:r>
            <w:r w:rsidRPr="00CD4EC0">
              <w:rPr>
                <w:rFonts w:eastAsia="方正仿宋简体"/>
                <w:kern w:val="0"/>
                <w:szCs w:val="21"/>
              </w:rPr>
              <w:t>月</w:t>
            </w:r>
            <w:r w:rsidRPr="00CD4EC0">
              <w:rPr>
                <w:rFonts w:eastAsia="方正仿宋简体"/>
                <w:kern w:val="0"/>
                <w:szCs w:val="21"/>
              </w:rPr>
              <w:t>20</w:t>
            </w:r>
            <w:r w:rsidRPr="00CD4EC0">
              <w:rPr>
                <w:rFonts w:eastAsia="方正仿宋简体"/>
                <w:kern w:val="0"/>
                <w:szCs w:val="21"/>
              </w:rPr>
              <w:t>日起实施。</w:t>
            </w:r>
          </w:p>
        </w:tc>
      </w:tr>
    </w:tbl>
    <w:p w:rsidR="00CD4EC0" w:rsidRPr="006E3AED" w:rsidRDefault="00CD4EC0" w:rsidP="00CD4EC0">
      <w:pPr>
        <w:spacing w:line="540" w:lineRule="exact"/>
        <w:rPr>
          <w:rFonts w:ascii="Times" w:hAnsi="Times"/>
          <w:sz w:val="30"/>
          <w:szCs w:val="30"/>
        </w:rPr>
      </w:pPr>
    </w:p>
    <w:p w:rsidR="00CD4EC0" w:rsidRPr="00CD4EC0" w:rsidRDefault="00CD4EC0" w:rsidP="00CD4EC0">
      <w:pPr>
        <w:jc w:val="center"/>
        <w:rPr>
          <w:rFonts w:eastAsia="方正大标宋简体"/>
          <w:sz w:val="42"/>
          <w:szCs w:val="42"/>
        </w:rPr>
      </w:pPr>
      <w:r w:rsidRPr="00CD4EC0">
        <w:rPr>
          <w:rFonts w:eastAsia="方正大标宋简体" w:hint="eastAsia"/>
          <w:sz w:val="42"/>
          <w:szCs w:val="42"/>
        </w:rPr>
        <w:lastRenderedPageBreak/>
        <w:t>《上海国际能源交易中心结算细则》</w:t>
      </w:r>
      <w:r w:rsidRPr="00CD4EC0">
        <w:rPr>
          <w:rFonts w:eastAsia="方正大标宋简体"/>
          <w:sz w:val="42"/>
          <w:szCs w:val="42"/>
        </w:rPr>
        <w:t>条文</w:t>
      </w:r>
      <w:r w:rsidRPr="00CD4EC0">
        <w:rPr>
          <w:rFonts w:eastAsia="方正大标宋简体" w:hint="eastAsia"/>
          <w:sz w:val="42"/>
          <w:szCs w:val="42"/>
        </w:rPr>
        <w:t>修订</w:t>
      </w:r>
      <w:r w:rsidRPr="00CD4EC0">
        <w:rPr>
          <w:rFonts w:eastAsia="方正大标宋简体"/>
          <w:sz w:val="42"/>
          <w:szCs w:val="42"/>
        </w:rPr>
        <w:t>对照表</w:t>
      </w:r>
    </w:p>
    <w:p w:rsidR="00CD4EC0" w:rsidRPr="00CD4EC0" w:rsidRDefault="00CD4EC0" w:rsidP="00CD4EC0">
      <w:pPr>
        <w:spacing w:beforeLines="50" w:before="156" w:line="400" w:lineRule="exact"/>
        <w:ind w:firstLineChars="50" w:firstLine="150"/>
        <w:jc w:val="left"/>
        <w:rPr>
          <w:rFonts w:ascii="方正楷体简体" w:eastAsia="方正楷体简体" w:hAnsi="Times"/>
          <w:sz w:val="30"/>
          <w:szCs w:val="30"/>
        </w:rPr>
      </w:pPr>
      <w:r w:rsidRPr="00CD4EC0">
        <w:rPr>
          <w:rFonts w:ascii="方正楷体简体" w:eastAsia="方正楷体简体" w:hAnsi="Times"/>
          <w:sz w:val="30"/>
          <w:szCs w:val="30"/>
        </w:rPr>
        <w:t>注：加</w:t>
      </w:r>
      <w:r w:rsidRPr="00CD4EC0">
        <w:rPr>
          <w:rFonts w:ascii="方正楷体简体" w:eastAsia="方正楷体简体" w:hAnsi="Times" w:hint="eastAsia"/>
          <w:sz w:val="30"/>
          <w:szCs w:val="30"/>
        </w:rPr>
        <w:t>双</w:t>
      </w:r>
      <w:r w:rsidRPr="00CD4EC0">
        <w:rPr>
          <w:rFonts w:ascii="方正楷体简体" w:eastAsia="方正楷体简体" w:hAnsi="Times"/>
          <w:sz w:val="30"/>
          <w:szCs w:val="30"/>
        </w:rPr>
        <w:t>删除线表示删除内容，红色字体加粗表示新增内容</w:t>
      </w:r>
    </w:p>
    <w:tbl>
      <w:tblPr>
        <w:tblpPr w:leftFromText="180" w:rightFromText="180" w:vertAnchor="text" w:tblpXSpec="center" w:tblpY="1"/>
        <w:tblOverlap w:val="neve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69"/>
        <w:gridCol w:w="6969"/>
      </w:tblGrid>
      <w:tr w:rsidR="00CD4EC0" w:rsidRPr="006E3AED" w:rsidTr="00CD4EC0">
        <w:trPr>
          <w:trHeight w:val="135"/>
        </w:trPr>
        <w:tc>
          <w:tcPr>
            <w:tcW w:w="2500" w:type="pct"/>
            <w:shd w:val="clear" w:color="auto" w:fill="4BACC6"/>
          </w:tcPr>
          <w:p w:rsidR="00CD4EC0" w:rsidRPr="00CD4EC0" w:rsidRDefault="00CD4EC0" w:rsidP="00CD4EC0">
            <w:pPr>
              <w:spacing w:line="400" w:lineRule="exact"/>
              <w:jc w:val="center"/>
              <w:rPr>
                <w:rFonts w:eastAsia="方正仿宋简体"/>
                <w:b/>
                <w:bCs/>
                <w:color w:val="FFFFFF"/>
                <w:sz w:val="30"/>
                <w:szCs w:val="30"/>
              </w:rPr>
            </w:pPr>
            <w:r w:rsidRPr="00CD4EC0">
              <w:rPr>
                <w:rFonts w:eastAsia="方正仿宋简体" w:hint="eastAsia"/>
                <w:b/>
                <w:bCs/>
                <w:color w:val="FFFFFF"/>
                <w:sz w:val="30"/>
                <w:szCs w:val="30"/>
              </w:rPr>
              <w:t>修订版</w:t>
            </w:r>
          </w:p>
        </w:tc>
        <w:tc>
          <w:tcPr>
            <w:tcW w:w="2500" w:type="pct"/>
            <w:shd w:val="clear" w:color="auto" w:fill="4BACC6"/>
          </w:tcPr>
          <w:p w:rsidR="00CD4EC0" w:rsidRPr="00CD4EC0" w:rsidRDefault="00CD4EC0" w:rsidP="00CD4EC0">
            <w:pPr>
              <w:tabs>
                <w:tab w:val="left" w:pos="210"/>
                <w:tab w:val="center" w:pos="2869"/>
              </w:tabs>
              <w:spacing w:line="400" w:lineRule="exact"/>
              <w:jc w:val="center"/>
              <w:rPr>
                <w:rFonts w:eastAsia="方正仿宋简体"/>
                <w:b/>
                <w:bCs/>
                <w:color w:val="FFFFFF"/>
                <w:sz w:val="30"/>
                <w:szCs w:val="30"/>
              </w:rPr>
            </w:pPr>
            <w:r w:rsidRPr="00CD4EC0">
              <w:rPr>
                <w:rFonts w:eastAsia="方正仿宋简体" w:hint="eastAsia"/>
                <w:b/>
                <w:bCs/>
                <w:color w:val="FFFFFF"/>
                <w:sz w:val="30"/>
                <w:szCs w:val="30"/>
              </w:rPr>
              <w:t>20</w:t>
            </w:r>
            <w:r w:rsidRPr="00CD4EC0">
              <w:rPr>
                <w:rFonts w:eastAsia="方正仿宋简体"/>
                <w:b/>
                <w:bCs/>
                <w:color w:val="FFFFFF"/>
                <w:sz w:val="30"/>
                <w:szCs w:val="30"/>
              </w:rPr>
              <w:t>21</w:t>
            </w:r>
            <w:r w:rsidRPr="00CD4EC0">
              <w:rPr>
                <w:rFonts w:eastAsia="方正仿宋简体" w:hint="eastAsia"/>
                <w:b/>
                <w:bCs/>
                <w:color w:val="FFFFFF"/>
                <w:sz w:val="30"/>
                <w:szCs w:val="30"/>
              </w:rPr>
              <w:t>年</w:t>
            </w:r>
            <w:r w:rsidRPr="00CD4EC0">
              <w:rPr>
                <w:rFonts w:eastAsia="方正仿宋简体"/>
                <w:b/>
                <w:bCs/>
                <w:color w:val="FFFFFF"/>
                <w:sz w:val="30"/>
                <w:szCs w:val="30"/>
              </w:rPr>
              <w:t>6</w:t>
            </w:r>
            <w:r w:rsidRPr="00CD4EC0">
              <w:rPr>
                <w:rFonts w:eastAsia="方正仿宋简体" w:hint="eastAsia"/>
                <w:b/>
                <w:bCs/>
                <w:color w:val="FFFFFF"/>
                <w:sz w:val="30"/>
                <w:szCs w:val="30"/>
              </w:rPr>
              <w:t>月</w:t>
            </w:r>
            <w:r w:rsidRPr="00CD4EC0">
              <w:rPr>
                <w:rFonts w:eastAsia="方正仿宋简体"/>
                <w:b/>
                <w:bCs/>
                <w:color w:val="FFFFFF"/>
                <w:sz w:val="30"/>
                <w:szCs w:val="30"/>
              </w:rPr>
              <w:t>11</w:t>
            </w:r>
            <w:r w:rsidRPr="00CD4EC0">
              <w:rPr>
                <w:rFonts w:eastAsia="方正仿宋简体" w:hint="eastAsia"/>
                <w:b/>
                <w:bCs/>
                <w:color w:val="FFFFFF"/>
                <w:sz w:val="30"/>
                <w:szCs w:val="30"/>
              </w:rPr>
              <w:t>日版本</w:t>
            </w:r>
          </w:p>
        </w:tc>
      </w:tr>
      <w:tr w:rsidR="00CD4EC0" w:rsidRPr="006E3AED" w:rsidTr="00CD4EC0">
        <w:trPr>
          <w:trHeight w:val="135"/>
        </w:trPr>
        <w:tc>
          <w:tcPr>
            <w:tcW w:w="2500" w:type="pct"/>
            <w:tcBorders>
              <w:top w:val="single" w:sz="8" w:space="0" w:color="4BACC6"/>
              <w:left w:val="single" w:sz="8" w:space="0" w:color="4BACC6"/>
              <w:bottom w:val="single" w:sz="8" w:space="0" w:color="4BACC6"/>
            </w:tcBorders>
            <w:shd w:val="clear" w:color="auto" w:fill="auto"/>
          </w:tcPr>
          <w:p w:rsidR="00CD4EC0" w:rsidRPr="00CD4EC0" w:rsidRDefault="00CD4EC0" w:rsidP="00CD4EC0">
            <w:pPr>
              <w:autoSpaceDE w:val="0"/>
              <w:autoSpaceDN w:val="0"/>
              <w:adjustRightInd w:val="0"/>
              <w:spacing w:line="400" w:lineRule="exact"/>
              <w:ind w:firstLineChars="150" w:firstLine="361"/>
              <w:rPr>
                <w:rFonts w:eastAsia="方正仿宋简体"/>
                <w:dstrike/>
                <w:color w:val="000000"/>
                <w:sz w:val="24"/>
              </w:rPr>
            </w:pPr>
            <w:r w:rsidRPr="00CD4EC0">
              <w:rPr>
                <w:rFonts w:eastAsia="方正仿宋简体"/>
                <w:b/>
                <w:color w:val="000000"/>
                <w:sz w:val="24"/>
              </w:rPr>
              <w:t>第三十三条</w:t>
            </w:r>
            <w:r w:rsidRPr="00CD4EC0">
              <w:rPr>
                <w:rFonts w:eastAsia="方正仿宋简体"/>
                <w:b/>
                <w:color w:val="000000"/>
                <w:sz w:val="24"/>
              </w:rPr>
              <w:t xml:space="preserve"> </w:t>
            </w:r>
            <w:r w:rsidRPr="00CD4EC0">
              <w:rPr>
                <w:rFonts w:eastAsia="方正仿宋简体"/>
                <w:color w:val="000000"/>
                <w:sz w:val="24"/>
              </w:rPr>
              <w:t>能源中心根据会员当日成交合约数量按照相关标准计收交易手续费，并可以根据市场情况，按照上市品种或者合约，对特定客户、部分或者全部会员、境外特殊参与者收取申报费</w:t>
            </w:r>
            <w:r w:rsidRPr="00CD4EC0">
              <w:rPr>
                <w:rFonts w:eastAsia="方正仿宋简体"/>
                <w:dstrike/>
                <w:color w:val="000000"/>
                <w:sz w:val="24"/>
              </w:rPr>
              <w:t>、撤单费</w:t>
            </w:r>
            <w:r w:rsidRPr="00CD4EC0">
              <w:rPr>
                <w:rFonts w:eastAsia="方正仿宋简体"/>
                <w:color w:val="000000"/>
                <w:sz w:val="24"/>
              </w:rPr>
              <w:t>等费用。能源中心另有规定的除外。</w:t>
            </w:r>
          </w:p>
        </w:tc>
        <w:tc>
          <w:tcPr>
            <w:tcW w:w="2500" w:type="pct"/>
            <w:tcBorders>
              <w:top w:val="single" w:sz="8" w:space="0" w:color="4BACC6"/>
              <w:bottom w:val="single" w:sz="8" w:space="0" w:color="4BACC6"/>
            </w:tcBorders>
            <w:shd w:val="clear" w:color="auto" w:fill="auto"/>
          </w:tcPr>
          <w:p w:rsidR="00CD4EC0" w:rsidRPr="00CD4EC0" w:rsidRDefault="00CD4EC0" w:rsidP="00CD4EC0">
            <w:pPr>
              <w:autoSpaceDE w:val="0"/>
              <w:autoSpaceDN w:val="0"/>
              <w:adjustRightInd w:val="0"/>
              <w:spacing w:line="400" w:lineRule="exact"/>
              <w:ind w:firstLineChars="150" w:firstLine="361"/>
              <w:rPr>
                <w:rFonts w:eastAsia="方正仿宋简体"/>
                <w:color w:val="000000"/>
                <w:sz w:val="24"/>
              </w:rPr>
            </w:pPr>
            <w:r w:rsidRPr="00CD4EC0">
              <w:rPr>
                <w:rFonts w:eastAsia="方正仿宋简体"/>
                <w:b/>
                <w:color w:val="000000"/>
                <w:sz w:val="24"/>
              </w:rPr>
              <w:t>第三十三条</w:t>
            </w:r>
            <w:r w:rsidRPr="00CD4EC0">
              <w:rPr>
                <w:rFonts w:eastAsia="方正仿宋简体"/>
                <w:b/>
                <w:color w:val="000000"/>
                <w:sz w:val="24"/>
              </w:rPr>
              <w:t xml:space="preserve"> </w:t>
            </w:r>
            <w:r w:rsidRPr="00CD4EC0">
              <w:rPr>
                <w:rFonts w:eastAsia="方正仿宋简体"/>
                <w:color w:val="000000"/>
                <w:sz w:val="24"/>
              </w:rPr>
              <w:t>能源中心根据会员当日成交合约数量按照相关标准计收交易手续费，并可以根据市场情况，按照上市品种或者合约，对特定客户、部分或者全部会员、境外特殊参与者收取申报费、撤单费等费用。能源中心另有规定的除外。</w:t>
            </w:r>
          </w:p>
        </w:tc>
      </w:tr>
      <w:tr w:rsidR="00CD4EC0" w:rsidRPr="006E3AED" w:rsidTr="00CD4EC0">
        <w:trPr>
          <w:trHeight w:val="135"/>
        </w:trPr>
        <w:tc>
          <w:tcPr>
            <w:tcW w:w="2500" w:type="pct"/>
            <w:tcBorders>
              <w:top w:val="single" w:sz="8" w:space="0" w:color="4BACC6"/>
              <w:left w:val="single" w:sz="8" w:space="0" w:color="4BACC6"/>
              <w:bottom w:val="single" w:sz="8" w:space="0" w:color="4BACC6"/>
            </w:tcBorders>
            <w:shd w:val="clear" w:color="auto" w:fill="auto"/>
          </w:tcPr>
          <w:p w:rsidR="00CD4EC0" w:rsidRPr="00CD4EC0" w:rsidRDefault="00CD4EC0" w:rsidP="00CD4EC0">
            <w:pPr>
              <w:autoSpaceDE w:val="0"/>
              <w:autoSpaceDN w:val="0"/>
              <w:adjustRightInd w:val="0"/>
              <w:spacing w:line="400" w:lineRule="exact"/>
              <w:ind w:firstLineChars="150" w:firstLine="361"/>
              <w:rPr>
                <w:rFonts w:eastAsia="方正仿宋简体"/>
                <w:b/>
                <w:color w:val="000000"/>
                <w:sz w:val="24"/>
              </w:rPr>
            </w:pPr>
            <w:r w:rsidRPr="00CD4EC0">
              <w:rPr>
                <w:rFonts w:eastAsia="方正仿宋简体"/>
                <w:b/>
                <w:sz w:val="24"/>
              </w:rPr>
              <w:t>第九十三条</w:t>
            </w:r>
            <w:r w:rsidRPr="00CD4EC0">
              <w:rPr>
                <w:rFonts w:eastAsia="方正仿宋简体"/>
                <w:b/>
                <w:sz w:val="24"/>
              </w:rPr>
              <w:t xml:space="preserve">  </w:t>
            </w:r>
            <w:r w:rsidRPr="00CD4EC0">
              <w:rPr>
                <w:rFonts w:eastAsia="方正仿宋简体"/>
                <w:kern w:val="0"/>
                <w:sz w:val="24"/>
              </w:rPr>
              <w:t>本细则自</w:t>
            </w:r>
            <w:r w:rsidRPr="00CD4EC0">
              <w:rPr>
                <w:rFonts w:eastAsia="方正仿宋简体"/>
                <w:color w:val="FF0000"/>
                <w:sz w:val="24"/>
              </w:rPr>
              <w:t>XX</w:t>
            </w:r>
            <w:r w:rsidRPr="00CD4EC0">
              <w:rPr>
                <w:rFonts w:eastAsia="方正仿宋简体"/>
                <w:dstrike/>
                <w:kern w:val="0"/>
                <w:sz w:val="24"/>
              </w:rPr>
              <w:t>2021</w:t>
            </w:r>
            <w:r w:rsidRPr="00CD4EC0">
              <w:rPr>
                <w:rFonts w:eastAsia="方正仿宋简体"/>
                <w:kern w:val="0"/>
                <w:sz w:val="24"/>
              </w:rPr>
              <w:t>年</w:t>
            </w:r>
            <w:r w:rsidRPr="00CD4EC0">
              <w:rPr>
                <w:rFonts w:eastAsia="方正仿宋简体"/>
                <w:color w:val="FF0000"/>
                <w:sz w:val="24"/>
              </w:rPr>
              <w:t>XX</w:t>
            </w:r>
            <w:r w:rsidRPr="00CD4EC0">
              <w:rPr>
                <w:rFonts w:eastAsia="方正仿宋简体"/>
                <w:kern w:val="0"/>
                <w:sz w:val="24"/>
              </w:rPr>
              <w:t xml:space="preserve"> </w:t>
            </w:r>
            <w:r w:rsidRPr="00CD4EC0">
              <w:rPr>
                <w:rFonts w:eastAsia="方正仿宋简体"/>
                <w:dstrike/>
                <w:kern w:val="0"/>
                <w:sz w:val="24"/>
              </w:rPr>
              <w:t>6</w:t>
            </w:r>
            <w:r w:rsidRPr="00CD4EC0">
              <w:rPr>
                <w:rFonts w:eastAsia="方正仿宋简体"/>
                <w:kern w:val="0"/>
                <w:sz w:val="24"/>
              </w:rPr>
              <w:t>月</w:t>
            </w:r>
            <w:r w:rsidRPr="00CD4EC0">
              <w:rPr>
                <w:rFonts w:eastAsia="方正仿宋简体"/>
                <w:color w:val="FF0000"/>
                <w:sz w:val="24"/>
              </w:rPr>
              <w:t>XX</w:t>
            </w:r>
            <w:r w:rsidRPr="00CD4EC0">
              <w:rPr>
                <w:rFonts w:eastAsia="方正仿宋简体"/>
                <w:dstrike/>
                <w:kern w:val="0"/>
                <w:sz w:val="24"/>
              </w:rPr>
              <w:t>11</w:t>
            </w:r>
            <w:r w:rsidRPr="00CD4EC0">
              <w:rPr>
                <w:rFonts w:eastAsia="方正仿宋简体"/>
                <w:kern w:val="0"/>
                <w:sz w:val="24"/>
              </w:rPr>
              <w:t>日起实施。</w:t>
            </w:r>
          </w:p>
        </w:tc>
        <w:tc>
          <w:tcPr>
            <w:tcW w:w="2500" w:type="pct"/>
            <w:tcBorders>
              <w:top w:val="single" w:sz="8" w:space="0" w:color="4BACC6"/>
              <w:bottom w:val="single" w:sz="8" w:space="0" w:color="4BACC6"/>
            </w:tcBorders>
            <w:shd w:val="clear" w:color="auto" w:fill="auto"/>
          </w:tcPr>
          <w:p w:rsidR="00CD4EC0" w:rsidRPr="00CD4EC0" w:rsidRDefault="00CD4EC0" w:rsidP="00CD4EC0">
            <w:pPr>
              <w:widowControl/>
              <w:tabs>
                <w:tab w:val="left" w:pos="0"/>
                <w:tab w:val="left" w:pos="709"/>
              </w:tabs>
              <w:spacing w:line="400" w:lineRule="exact"/>
              <w:ind w:firstLineChars="150" w:firstLine="361"/>
              <w:rPr>
                <w:rFonts w:eastAsia="方正仿宋简体"/>
                <w:kern w:val="0"/>
                <w:sz w:val="24"/>
              </w:rPr>
            </w:pPr>
            <w:r w:rsidRPr="00CD4EC0">
              <w:rPr>
                <w:rFonts w:eastAsia="方正仿宋简体"/>
                <w:b/>
                <w:sz w:val="24"/>
              </w:rPr>
              <w:t>第九十三条</w:t>
            </w:r>
            <w:r w:rsidRPr="00CD4EC0">
              <w:rPr>
                <w:rFonts w:eastAsia="方正仿宋简体"/>
                <w:b/>
                <w:sz w:val="24"/>
              </w:rPr>
              <w:t xml:space="preserve">  </w:t>
            </w:r>
            <w:r w:rsidRPr="00CD4EC0">
              <w:rPr>
                <w:rFonts w:eastAsia="方正仿宋简体"/>
                <w:kern w:val="0"/>
                <w:sz w:val="24"/>
              </w:rPr>
              <w:t>本细则自</w:t>
            </w:r>
            <w:r w:rsidRPr="00CD4EC0">
              <w:rPr>
                <w:rFonts w:eastAsia="方正仿宋简体"/>
                <w:kern w:val="0"/>
                <w:sz w:val="24"/>
              </w:rPr>
              <w:t>2021</w:t>
            </w:r>
            <w:r w:rsidRPr="00CD4EC0">
              <w:rPr>
                <w:rFonts w:eastAsia="方正仿宋简体"/>
                <w:kern w:val="0"/>
                <w:sz w:val="24"/>
              </w:rPr>
              <w:t>年</w:t>
            </w:r>
            <w:r w:rsidRPr="00CD4EC0">
              <w:rPr>
                <w:rFonts w:eastAsia="方正仿宋简体"/>
                <w:kern w:val="0"/>
                <w:sz w:val="24"/>
              </w:rPr>
              <w:t xml:space="preserve"> 6</w:t>
            </w:r>
            <w:r w:rsidRPr="00CD4EC0">
              <w:rPr>
                <w:rFonts w:eastAsia="方正仿宋简体"/>
                <w:kern w:val="0"/>
                <w:sz w:val="24"/>
              </w:rPr>
              <w:t>月</w:t>
            </w:r>
            <w:r w:rsidRPr="00CD4EC0">
              <w:rPr>
                <w:rFonts w:eastAsia="方正仿宋简体"/>
                <w:kern w:val="0"/>
                <w:sz w:val="24"/>
              </w:rPr>
              <w:t>11</w:t>
            </w:r>
            <w:r w:rsidRPr="00CD4EC0">
              <w:rPr>
                <w:rFonts w:eastAsia="方正仿宋简体"/>
                <w:kern w:val="0"/>
                <w:sz w:val="24"/>
              </w:rPr>
              <w:t>日起实施。</w:t>
            </w:r>
          </w:p>
        </w:tc>
      </w:tr>
    </w:tbl>
    <w:p w:rsidR="00B244F4" w:rsidRPr="00CD4EC0" w:rsidRDefault="0083755C">
      <w:bookmarkStart w:id="0" w:name="_GoBack"/>
      <w:bookmarkEnd w:id="0"/>
    </w:p>
    <w:sectPr w:rsidR="00B244F4" w:rsidRPr="00CD4EC0" w:rsidSect="00CD4EC0">
      <w:headerReference w:type="default" r:id="rId7"/>
      <w:footerReference w:type="default" r:id="rId8"/>
      <w:footerReference w:type="firs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55C" w:rsidRDefault="0083755C" w:rsidP="00CD4EC0">
      <w:r>
        <w:separator/>
      </w:r>
    </w:p>
  </w:endnote>
  <w:endnote w:type="continuationSeparator" w:id="0">
    <w:p w:rsidR="0083755C" w:rsidRDefault="0083755C" w:rsidP="00CD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0B" w:rsidRPr="00CD4EC0" w:rsidRDefault="0083755C">
    <w:pPr>
      <w:pStyle w:val="a3"/>
      <w:jc w:val="center"/>
      <w:rPr>
        <w:sz w:val="24"/>
      </w:rPr>
    </w:pPr>
    <w:r w:rsidRPr="00CD4EC0">
      <w:rPr>
        <w:sz w:val="24"/>
      </w:rPr>
      <w:fldChar w:fldCharType="begin"/>
    </w:r>
    <w:r w:rsidRPr="00CD4EC0">
      <w:rPr>
        <w:sz w:val="24"/>
      </w:rPr>
      <w:instrText>PAGE   \* MERGEFORMAT</w:instrText>
    </w:r>
    <w:r w:rsidRPr="00CD4EC0">
      <w:rPr>
        <w:sz w:val="24"/>
      </w:rPr>
      <w:fldChar w:fldCharType="separate"/>
    </w:r>
    <w:r w:rsidR="00CD4EC0" w:rsidRPr="00CD4EC0">
      <w:rPr>
        <w:noProof/>
        <w:sz w:val="24"/>
        <w:lang w:val="zh-CN"/>
      </w:rPr>
      <w:t>-</w:t>
    </w:r>
    <w:r w:rsidR="00CD4EC0">
      <w:rPr>
        <w:noProof/>
        <w:sz w:val="24"/>
      </w:rPr>
      <w:t xml:space="preserve"> 4 -</w:t>
    </w:r>
    <w:r w:rsidRPr="00CD4EC0">
      <w:rPr>
        <w:sz w:val="24"/>
      </w:rPr>
      <w:fldChar w:fldCharType="end"/>
    </w:r>
  </w:p>
  <w:p w:rsidR="006E3AED" w:rsidRDefault="008375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99" w:rsidRPr="00CD4EC0" w:rsidRDefault="0083755C" w:rsidP="00CD4EC0">
    <w:pPr>
      <w:pStyle w:val="a3"/>
      <w:jc w:val="center"/>
      <w:rPr>
        <w:sz w:val="24"/>
      </w:rPr>
    </w:pPr>
    <w:r w:rsidRPr="00CD4EC0">
      <w:rPr>
        <w:sz w:val="24"/>
      </w:rPr>
      <w:fldChar w:fldCharType="begin"/>
    </w:r>
    <w:r w:rsidRPr="00CD4EC0">
      <w:rPr>
        <w:sz w:val="24"/>
      </w:rPr>
      <w:instrText>PAGE   \* MERGEFORMAT</w:instrText>
    </w:r>
    <w:r w:rsidRPr="00CD4EC0">
      <w:rPr>
        <w:sz w:val="24"/>
      </w:rPr>
      <w:fldChar w:fldCharType="separate"/>
    </w:r>
    <w:r w:rsidR="00CD4EC0" w:rsidRPr="00CD4EC0">
      <w:rPr>
        <w:noProof/>
        <w:sz w:val="24"/>
        <w:lang w:val="zh-CN"/>
      </w:rPr>
      <w:t>-</w:t>
    </w:r>
    <w:r w:rsidR="00CD4EC0">
      <w:rPr>
        <w:noProof/>
        <w:sz w:val="24"/>
      </w:rPr>
      <w:t xml:space="preserve"> 6 -</w:t>
    </w:r>
    <w:r w:rsidRPr="00CD4EC0">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0B" w:rsidRDefault="0083755C">
    <w:pPr>
      <w:pStyle w:val="a3"/>
      <w:jc w:val="center"/>
    </w:pPr>
    <w:r>
      <w:fldChar w:fldCharType="begin"/>
    </w:r>
    <w:r>
      <w:instrText xml:space="preserve">PAGE  </w:instrText>
    </w:r>
    <w:r>
      <w:instrText xml:space="preserve"> \* MERGEFORMAT</w:instrText>
    </w:r>
    <w:r>
      <w:fldChar w:fldCharType="separate"/>
    </w:r>
    <w:r w:rsidR="00CD4EC0" w:rsidRPr="00CD4EC0">
      <w:rPr>
        <w:noProof/>
        <w:lang w:val="zh-CN"/>
      </w:rPr>
      <w:t>12</w:t>
    </w:r>
    <w:r>
      <w:fldChar w:fldCharType="end"/>
    </w:r>
  </w:p>
  <w:p w:rsidR="007357F1" w:rsidRDefault="008375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55C" w:rsidRDefault="0083755C" w:rsidP="00CD4EC0">
      <w:r>
        <w:separator/>
      </w:r>
    </w:p>
  </w:footnote>
  <w:footnote w:type="continuationSeparator" w:id="0">
    <w:p w:rsidR="0083755C" w:rsidRDefault="0083755C" w:rsidP="00CD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99" w:rsidRDefault="0083755C" w:rsidP="00F151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C0"/>
    <w:rsid w:val="00132DC1"/>
    <w:rsid w:val="0083755C"/>
    <w:rsid w:val="00CB1C8F"/>
    <w:rsid w:val="00CD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1AF3F-FCFA-404E-8135-40BB98CD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E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D4EC0"/>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CD4EC0"/>
    <w:rPr>
      <w:rFonts w:ascii="Times New Roman" w:eastAsia="宋体" w:hAnsi="Times New Roman" w:cs="Times New Roman"/>
      <w:kern w:val="0"/>
      <w:sz w:val="18"/>
      <w:szCs w:val="18"/>
      <w:lang w:val="x-none" w:eastAsia="x-none"/>
    </w:rPr>
  </w:style>
  <w:style w:type="paragraph" w:styleId="a4">
    <w:name w:val="header"/>
    <w:basedOn w:val="a"/>
    <w:link w:val="Char0"/>
    <w:uiPriority w:val="99"/>
    <w:unhideWhenUsed/>
    <w:rsid w:val="00CD4E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D4E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1</cp:revision>
  <dcterms:created xsi:type="dcterms:W3CDTF">2021-07-21T06:27:00Z</dcterms:created>
  <dcterms:modified xsi:type="dcterms:W3CDTF">2021-07-21T06:38:00Z</dcterms:modified>
</cp:coreProperties>
</file>