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F4" w:rsidRPr="00EE49D3" w:rsidRDefault="000775F4" w:rsidP="000775F4">
      <w:pPr>
        <w:jc w:val="left"/>
        <w:rPr>
          <w:rFonts w:ascii="Times New Roman" w:eastAsia="方正大标宋简体" w:hAnsi="Times New Roman"/>
          <w:sz w:val="42"/>
          <w:szCs w:val="42"/>
        </w:rPr>
      </w:pPr>
      <w:r w:rsidRPr="00EE49D3">
        <w:rPr>
          <w:rFonts w:ascii="Times New Roman" w:eastAsia="方正大标宋简体" w:hAnsi="Times New Roman"/>
          <w:sz w:val="42"/>
          <w:szCs w:val="42"/>
        </w:rPr>
        <w:t>附件</w:t>
      </w:r>
      <w:r w:rsidRPr="00EE49D3">
        <w:rPr>
          <w:rFonts w:ascii="Times New Roman" w:eastAsia="方正大标宋简体" w:hAnsi="Times New Roman"/>
          <w:sz w:val="42"/>
          <w:szCs w:val="42"/>
        </w:rPr>
        <w:t>3</w:t>
      </w:r>
    </w:p>
    <w:p w:rsidR="000775F4" w:rsidRPr="00127D21" w:rsidRDefault="000775F4" w:rsidP="000775F4"/>
    <w:p w:rsidR="000775F4" w:rsidRPr="002D03B1" w:rsidRDefault="000775F4" w:rsidP="000775F4">
      <w:pPr>
        <w:jc w:val="center"/>
        <w:rPr>
          <w:rFonts w:ascii="Times New Roman" w:eastAsia="方正大标宋简体" w:hAnsi="Times New Roman"/>
          <w:sz w:val="42"/>
          <w:szCs w:val="42"/>
        </w:rPr>
      </w:pPr>
      <w:r w:rsidRPr="002D03B1">
        <w:rPr>
          <w:rFonts w:ascii="Times New Roman" w:eastAsia="方正大标宋简体" w:hAnsi="Times New Roman"/>
          <w:sz w:val="42"/>
          <w:szCs w:val="42"/>
        </w:rPr>
        <w:t>做市业务实施方案与管理制度参考要点</w:t>
      </w:r>
    </w:p>
    <w:p w:rsidR="000775F4" w:rsidRPr="002D03B1" w:rsidRDefault="000775F4" w:rsidP="000775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3002"/>
        <w:gridCol w:w="4526"/>
      </w:tblGrid>
      <w:tr w:rsidR="000775F4" w:rsidRPr="00342ACF" w:rsidTr="00106943">
        <w:tc>
          <w:tcPr>
            <w:tcW w:w="779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主要方面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参考要点</w:t>
            </w:r>
          </w:p>
        </w:tc>
      </w:tr>
      <w:tr w:rsidR="000775F4" w:rsidRPr="00342ACF" w:rsidTr="00106943">
        <w:tc>
          <w:tcPr>
            <w:tcW w:w="8522" w:type="dxa"/>
            <w:gridSpan w:val="3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做市业务实施方案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做市业务总体设想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投入申请品种期货做市业务的资金规模及用法、投入人员及详细情况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做市策略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定价模型，不同情况下的报价策略、对冲策略、持仓管理、资金管理及决策流程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做市报价价差与参与率管理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报价价差、报价数量、合约覆盖情况，单边市等极端情况下的参与情况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088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做市策略预期评估结果与盈亏测算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每日测算做市评价预期结果</w:t>
            </w:r>
          </w:p>
        </w:tc>
      </w:tr>
      <w:tr w:rsidR="000775F4" w:rsidRPr="00342ACF" w:rsidTr="00106943">
        <w:tc>
          <w:tcPr>
            <w:tcW w:w="8522" w:type="dxa"/>
            <w:gridSpan w:val="3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内部管理制度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业务运行管理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做市业务运行管理各要素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088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合规与内部控制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授权管理机制、投资决策流程和业务隔离机制等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088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公司对做市业务的监督管理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公司层面对做市业务的监督管理措施等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088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额度管理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公司内部关于做市持仓限额申请流程等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088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岗位设置与工作职责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做市业务相关部门、岗位人员及其职责</w:t>
            </w:r>
          </w:p>
        </w:tc>
      </w:tr>
      <w:tr w:rsidR="000775F4" w:rsidRPr="00342ACF" w:rsidTr="00106943">
        <w:tc>
          <w:tcPr>
            <w:tcW w:w="8522" w:type="dxa"/>
            <w:gridSpan w:val="3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风险控制制度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保证金管理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保证金监控、强行平仓管理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088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市场风险管理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隔夜风险管理、市场大幅波动风险管理等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088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合约到期及结算风险管理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快到期持仓管理、结算风险管理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操作风险管理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持仓、交易和风险敞口的限额，合理性检查、授权权限等前端控制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模型风险管理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模型失效下的应对等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流动性风险管理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流动性风险的应对等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预警设置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持仓限额、每秒报单数量等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盈亏管理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日间与日终的盈亏计算等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技术风险管理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技术系统的风险种类、处理方式等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压力测试及报告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不同场景（含极端情况）下的保证金、收益及报价情况的压力测试</w:t>
            </w:r>
          </w:p>
        </w:tc>
      </w:tr>
      <w:tr w:rsidR="000775F4" w:rsidRPr="00342ACF" w:rsidTr="00106943">
        <w:tc>
          <w:tcPr>
            <w:tcW w:w="8522" w:type="dxa"/>
            <w:gridSpan w:val="3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做市系统介绍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做市系统基本功能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做市策略交易、合约管理、订单管理、报价参数管理、报价模型管理、批量撤单、前端控制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  <w:vAlign w:val="center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088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数据管理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做市数据库所包括的数据内容、访问权限管理等</w:t>
            </w:r>
          </w:p>
        </w:tc>
      </w:tr>
      <w:tr w:rsidR="000775F4" w:rsidRPr="00342ACF" w:rsidTr="00106943">
        <w:tc>
          <w:tcPr>
            <w:tcW w:w="8522" w:type="dxa"/>
            <w:gridSpan w:val="3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b/>
                <w:kern w:val="0"/>
                <w:sz w:val="24"/>
                <w:szCs w:val="24"/>
              </w:rPr>
              <w:t>应急预案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突发事件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突发事件的情形的分类及分析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088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预警及响应机制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预警机制、响应机制及内部流程</w:t>
            </w:r>
          </w:p>
        </w:tc>
      </w:tr>
      <w:tr w:rsidR="000775F4" w:rsidRPr="00342ACF" w:rsidTr="00106943">
        <w:tc>
          <w:tcPr>
            <w:tcW w:w="779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088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应急处理方式</w:t>
            </w:r>
          </w:p>
        </w:tc>
        <w:tc>
          <w:tcPr>
            <w:tcW w:w="4655" w:type="dxa"/>
            <w:shd w:val="clear" w:color="auto" w:fill="auto"/>
          </w:tcPr>
          <w:p w:rsidR="000775F4" w:rsidRPr="00342ACF" w:rsidRDefault="000775F4" w:rsidP="00106943">
            <w:pPr>
              <w:spacing w:line="440" w:lineRule="exact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 w:rsidRPr="00342ACF"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各类应急处理预案及内部流程</w:t>
            </w:r>
          </w:p>
        </w:tc>
      </w:tr>
    </w:tbl>
    <w:p w:rsidR="000D489D" w:rsidRPr="000775F4" w:rsidRDefault="000D489D" w:rsidP="000775F4">
      <w:bookmarkStart w:id="0" w:name="_GoBack"/>
      <w:bookmarkEnd w:id="0"/>
    </w:p>
    <w:sectPr w:rsidR="000D489D" w:rsidRPr="00077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22"/>
    <w:rsid w:val="000775F4"/>
    <w:rsid w:val="000D489D"/>
    <w:rsid w:val="0054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BB065-E297-406F-83B7-1277B1B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0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>SHFE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2</cp:revision>
  <dcterms:created xsi:type="dcterms:W3CDTF">2020-10-23T10:04:00Z</dcterms:created>
  <dcterms:modified xsi:type="dcterms:W3CDTF">2020-10-23T10:04:00Z</dcterms:modified>
</cp:coreProperties>
</file>